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767EE6">
      <w:pPr>
        <w:spacing w:line="371" w:lineRule="exact"/>
        <w:textAlignment w:val="center"/>
        <w:rPr>
          <w:rFonts w:eastAsiaTheme="minorEastAsia"/>
        </w:rPr>
      </w:pPr>
    </w:p>
    <w:p w14:paraId="35BE32A2">
      <w:pPr>
        <w:spacing w:before="44" w:line="895" w:lineRule="exact"/>
        <w:jc w:val="right"/>
        <w:textAlignment w:val="center"/>
        <w:rPr>
          <w:rFonts w:ascii="黑体" w:hAnsi="宋体" w:eastAsia="黑体" w:cs="黑体"/>
          <w:b/>
          <w:bCs/>
          <w:sz w:val="32"/>
          <w:szCs w:val="32"/>
        </w:rPr>
      </w:pPr>
    </w:p>
    <w:p w14:paraId="540EF1F7">
      <w:pPr>
        <w:spacing w:before="44" w:line="895" w:lineRule="exact"/>
        <w:jc w:val="center"/>
        <w:textAlignment w:val="center"/>
      </w:pPr>
      <w:r>
        <w:rPr>
          <w:rFonts w:hint="eastAsia" w:ascii="黑体" w:hAnsi="宋体" w:eastAsia="黑体" w:cs="黑体"/>
          <w:b/>
          <w:bCs/>
          <w:sz w:val="32"/>
          <w:szCs w:val="32"/>
        </w:rPr>
        <w:t xml:space="preserve">                          </w:t>
      </w:r>
    </w:p>
    <w:p w14:paraId="12F07ED9">
      <w:pPr>
        <w:spacing w:line="296" w:lineRule="auto"/>
      </w:pPr>
    </w:p>
    <w:p w14:paraId="2D685704">
      <w:pPr>
        <w:spacing w:line="296" w:lineRule="auto"/>
      </w:pPr>
    </w:p>
    <w:p w14:paraId="6CBEA5BF">
      <w:pPr>
        <w:spacing w:line="296" w:lineRule="auto"/>
      </w:pPr>
    </w:p>
    <w:p w14:paraId="0435A830">
      <w:pPr>
        <w:pStyle w:val="4"/>
        <w:rPr>
          <w:sz w:val="52"/>
          <w:szCs w:val="36"/>
        </w:rPr>
      </w:pPr>
      <w:r>
        <w:rPr>
          <w:rFonts w:hint="eastAsia"/>
          <w:sz w:val="52"/>
          <w:szCs w:val="36"/>
        </w:rPr>
        <w:t>东乡城北幼儿园教学信息化设备建设项目</w:t>
      </w:r>
    </w:p>
    <w:p w14:paraId="024825AC">
      <w:pPr>
        <w:spacing w:line="246" w:lineRule="auto"/>
      </w:pPr>
    </w:p>
    <w:p w14:paraId="4206F7CB">
      <w:pPr>
        <w:spacing w:line="246" w:lineRule="auto"/>
      </w:pPr>
    </w:p>
    <w:p w14:paraId="53623F7A">
      <w:pPr>
        <w:spacing w:line="247" w:lineRule="auto"/>
      </w:pPr>
    </w:p>
    <w:p w14:paraId="6BACD3AC">
      <w:pPr>
        <w:spacing w:line="247" w:lineRule="auto"/>
      </w:pPr>
    </w:p>
    <w:p w14:paraId="3BD5B561">
      <w:pPr>
        <w:spacing w:line="247" w:lineRule="auto"/>
      </w:pPr>
    </w:p>
    <w:p w14:paraId="54D583CB">
      <w:pPr>
        <w:spacing w:line="308" w:lineRule="auto"/>
        <w:ind w:firstLine="2754" w:firstLineChars="900"/>
      </w:pPr>
      <w:r>
        <w:rPr>
          <w:rFonts w:ascii="宋体" w:hAnsi="宋体" w:eastAsia="宋体" w:cs="宋体"/>
          <w:spacing w:val="-2"/>
          <w:sz w:val="31"/>
          <w:szCs w:val="31"/>
          <w14:textOutline w14:w="5791" w14:cap="sq" w14:cmpd="sng" w14:algn="ctr">
            <w14:solidFill>
              <w14:srgbClr w14:val="000000"/>
            </w14:solidFill>
            <w14:prstDash w14:val="solid"/>
            <w14:bevel/>
          </w14:textOutline>
        </w:rPr>
        <w:t>招标编号：</w:t>
      </w:r>
      <w:r>
        <w:rPr>
          <w:rFonts w:hint="eastAsia" w:ascii="宋体" w:hAnsi="宋体" w:eastAsia="宋体" w:cs="宋体"/>
          <w:spacing w:val="-1"/>
          <w:sz w:val="31"/>
          <w:szCs w:val="31"/>
          <w14:textOutline w14:w="5791" w14:cap="sq" w14:cmpd="sng" w14:algn="ctr">
            <w14:solidFill>
              <w14:srgbClr w14:val="000000"/>
            </w14:solidFill>
            <w14:prstDash w14:val="solid"/>
            <w14:bevel/>
          </w14:textOutline>
        </w:rPr>
        <w:t>FZHX2024-DX-008</w:t>
      </w:r>
    </w:p>
    <w:p w14:paraId="00CE6156">
      <w:pPr>
        <w:spacing w:line="308" w:lineRule="auto"/>
      </w:pPr>
    </w:p>
    <w:p w14:paraId="76E96E4D">
      <w:pPr>
        <w:spacing w:line="309" w:lineRule="auto"/>
      </w:pPr>
    </w:p>
    <w:p w14:paraId="7F8FED69">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2" w14:cap="sq" w14:cmpd="sng" w14:algn="ctr">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2" w14:cap="sq" w14:cmpd="sng" w14:algn="ctr">
            <w14:solidFill>
              <w14:srgbClr w14:val="000000"/>
            </w14:solidFill>
            <w14:prstDash w14:val="solid"/>
            <w14:bevel/>
          </w14:textOutline>
        </w:rPr>
        <w:t>件</w:t>
      </w:r>
    </w:p>
    <w:p w14:paraId="38D3541A"/>
    <w:p w14:paraId="7EFD34E4">
      <w:pPr>
        <w:pStyle w:val="28"/>
        <w:spacing w:line="480" w:lineRule="auto"/>
        <w:ind w:left="2127" w:leftChars="300" w:hanging="1497" w:hangingChars="466"/>
        <w:rPr>
          <w:rFonts w:ascii="宋体" w:hAnsi="宋体" w:eastAsia="宋体" w:cs="宋体"/>
          <w:b/>
          <w:bCs/>
          <w:sz w:val="32"/>
          <w:szCs w:val="32"/>
        </w:rPr>
      </w:pPr>
    </w:p>
    <w:p w14:paraId="00652773">
      <w:pPr>
        <w:pStyle w:val="28"/>
        <w:spacing w:line="480" w:lineRule="auto"/>
        <w:ind w:left="2127" w:leftChars="300" w:hanging="1497" w:hangingChars="466"/>
        <w:rPr>
          <w:rFonts w:ascii="宋体" w:hAnsi="宋体" w:eastAsia="宋体" w:cs="宋体"/>
          <w:b/>
          <w:bCs/>
          <w:sz w:val="32"/>
          <w:szCs w:val="32"/>
        </w:rPr>
      </w:pPr>
    </w:p>
    <w:p w14:paraId="1F12669A">
      <w:pPr>
        <w:pStyle w:val="28"/>
        <w:spacing w:line="480" w:lineRule="auto"/>
        <w:ind w:left="2127" w:leftChars="300" w:hanging="1497" w:hangingChars="466"/>
        <w:rPr>
          <w:rFonts w:ascii="宋体" w:hAnsi="宋体" w:eastAsia="宋体" w:cs="宋体"/>
          <w:b/>
          <w:bCs/>
          <w:sz w:val="32"/>
          <w:szCs w:val="32"/>
        </w:rPr>
      </w:pPr>
      <w:r>
        <w:rPr>
          <w:rFonts w:hint="eastAsia" w:ascii="宋体" w:hAnsi="宋体" w:eastAsia="宋体" w:cs="宋体"/>
          <w:b/>
          <w:bCs/>
          <w:sz w:val="32"/>
          <w:szCs w:val="32"/>
        </w:rPr>
        <w:t>招标人：抚州市东乡区工业与科技创新投资集团有限公司</w:t>
      </w:r>
    </w:p>
    <w:p w14:paraId="11FC0643">
      <w:pPr>
        <w:ind w:firstLine="643" w:firstLineChars="200"/>
        <w:rPr>
          <w:rFonts w:ascii="宋体" w:hAnsi="宋体" w:eastAsia="宋体" w:cs="宋体"/>
          <w:b/>
          <w:bCs/>
          <w:sz w:val="32"/>
          <w:szCs w:val="32"/>
        </w:rPr>
      </w:pPr>
      <w:r>
        <w:rPr>
          <w:rFonts w:hint="eastAsia" w:ascii="宋体" w:hAnsi="宋体" w:eastAsia="宋体" w:cs="宋体"/>
          <w:b/>
          <w:bCs/>
          <w:sz w:val="32"/>
          <w:szCs w:val="32"/>
        </w:rPr>
        <w:t>招标代理机构：抚州市弘兴招投标代理咨询有限公司</w:t>
      </w:r>
    </w:p>
    <w:p w14:paraId="6E2B0170">
      <w:pPr>
        <w:pStyle w:val="3"/>
        <w:jc w:val="center"/>
        <w:rPr>
          <w:rFonts w:ascii="宋体" w:hAnsi="宋体" w:eastAsia="宋体" w:cs="宋体"/>
        </w:rPr>
      </w:pPr>
    </w:p>
    <w:p w14:paraId="581D01AD">
      <w:pPr>
        <w:pStyle w:val="3"/>
        <w:jc w:val="center"/>
        <w:rPr>
          <w:rFonts w:eastAsia="宋体"/>
        </w:rPr>
      </w:pPr>
      <w:r>
        <w:rPr>
          <w:rFonts w:hint="eastAsia" w:ascii="宋体" w:hAnsi="宋体" w:eastAsia="宋体" w:cs="宋体"/>
        </w:rPr>
        <w:t xml:space="preserve">2024 年 </w:t>
      </w:r>
      <w:r>
        <w:rPr>
          <w:rFonts w:hint="eastAsia" w:ascii="宋体" w:hAnsi="宋体" w:eastAsia="宋体" w:cs="宋体"/>
          <w:lang w:val="en-US" w:eastAsia="zh-CN"/>
        </w:rPr>
        <w:t>7</w:t>
      </w:r>
      <w:r>
        <w:rPr>
          <w:rFonts w:hint="eastAsia" w:ascii="宋体" w:hAnsi="宋体" w:eastAsia="宋体" w:cs="宋体"/>
        </w:rPr>
        <w:t>月</w:t>
      </w:r>
    </w:p>
    <w:p w14:paraId="7D7D27FE"/>
    <w:p w14:paraId="0F7E83FB">
      <w:pPr>
        <w:spacing w:line="208" w:lineRule="exact"/>
      </w:pPr>
    </w:p>
    <w:p w14:paraId="58F98C9B">
      <w:pPr>
        <w:sectPr>
          <w:pgSz w:w="11907" w:h="16840"/>
          <w:pgMar w:top="470" w:right="594" w:bottom="0" w:left="1418" w:header="0" w:footer="0" w:gutter="0"/>
          <w:cols w:equalWidth="0" w:num="1">
            <w:col w:w="9895"/>
          </w:cols>
        </w:sectPr>
      </w:pPr>
    </w:p>
    <w:p w14:paraId="78B1C909">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2" w14:cap="sq" w14:cmpd="sng" w14:algn="ctr">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2" w14:cap="sq" w14:cmpd="sng" w14:algn="ctr">
            <w14:solidFill>
              <w14:srgbClr w14:val="000000"/>
            </w14:solidFill>
            <w14:prstDash w14:val="solid"/>
            <w14:bevel/>
          </w14:textOutline>
        </w:rPr>
        <w:t>录</w:t>
      </w:r>
    </w:p>
    <w:p w14:paraId="793EA061">
      <w:pPr>
        <w:spacing w:line="260" w:lineRule="auto"/>
      </w:pPr>
    </w:p>
    <w:p w14:paraId="0F293552">
      <w:pPr>
        <w:spacing w:line="260" w:lineRule="auto"/>
      </w:pPr>
    </w:p>
    <w:p w14:paraId="207355F2">
      <w:pPr>
        <w:spacing w:line="260" w:lineRule="auto"/>
      </w:pPr>
    </w:p>
    <w:p w14:paraId="52D381EB">
      <w:pPr>
        <w:spacing w:line="261" w:lineRule="auto"/>
      </w:pPr>
    </w:p>
    <w:p w14:paraId="110DAF07">
      <w:pPr>
        <w:spacing w:line="261" w:lineRule="auto"/>
      </w:pPr>
    </w:p>
    <w:p w14:paraId="36242B95">
      <w:pPr>
        <w:spacing w:line="261" w:lineRule="auto"/>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14:paraId="3C1A1BF6">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6" w14:cap="sq" w14:cmpd="sng" w14:algn="ctr">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14:paraId="4CC09B54">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16EFDD23">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rPr>
            <w:t>19</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14:paraId="32D6CDE3">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第四</w:t>
          </w:r>
          <w:r>
            <w:rPr>
              <w:rFonts w:ascii="宋体" w:hAnsi="宋体" w:eastAsia="宋体" w:cs="宋体"/>
              <w:spacing w:val="7"/>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39</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163A6211">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6" w14:cap="sq" w14:cmpd="sng" w14:algn="ctr">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rPr>
            <w:t>0</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14:paraId="2315D9E2">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6" w14:cap="sq" w14:cmpd="sng" w14:algn="ctr">
                <w14:solidFill>
                  <w14:srgbClr w14:val="000000"/>
                </w14:solidFill>
                <w14:prstDash w14:val="solid"/>
                <w14:bevel/>
              </w14:textOutline>
            </w:rPr>
            <w:t>第六</w:t>
          </w:r>
          <w:r>
            <w:rPr>
              <w:rFonts w:ascii="宋体" w:hAnsi="宋体" w:eastAsia="宋体" w:cs="宋体"/>
              <w:spacing w:val="13"/>
              <w:sz w:val="23"/>
              <w:szCs w:val="23"/>
              <w14:textOutline w14:w="4356" w14:cap="sq" w14:cmpd="sng" w14:algn="ctr">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本项目技术、服务、采购履约主要条款及其他要求条款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hint="eastAsia" w:ascii="Times New Roman" w:hAnsi="Times New Roman" w:eastAsia="宋体" w:cs="Times New Roman"/>
              <w:b/>
              <w:bCs/>
              <w:spacing w:val="7"/>
              <w:sz w:val="23"/>
              <w:szCs w:val="23"/>
            </w:rPr>
            <w:t>43</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14:paraId="5903E5B7">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6" w14:cap="sq" w14:cmpd="sng" w14:algn="ctr">
                <w14:solidFill>
                  <w14:srgbClr w14:val="000000"/>
                </w14:solidFill>
                <w14:prstDash w14:val="solid"/>
                <w14:bevel/>
              </w14:textOutline>
            </w:rPr>
            <w:t>第</w:t>
          </w:r>
          <w:r>
            <w:rPr>
              <w:rFonts w:ascii="宋体" w:hAnsi="宋体" w:eastAsia="宋体" w:cs="宋体"/>
              <w:spacing w:val="9"/>
              <w:sz w:val="23"/>
              <w:szCs w:val="23"/>
              <w14:textOutline w14:w="4356" w14:cap="sq" w14:cmpd="sng" w14:algn="ctr">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 xml:space="preserve">- </w:t>
          </w:r>
          <w:r>
            <w:rPr>
              <w:rFonts w:hint="eastAsia" w:ascii="Times New Roman" w:hAnsi="Times New Roman" w:eastAsia="宋体" w:cs="Times New Roman"/>
              <w:b/>
              <w:bCs/>
              <w:spacing w:val="9"/>
              <w:sz w:val="23"/>
              <w:szCs w:val="23"/>
              <w:lang w:val="en-US" w:eastAsia="zh-CN"/>
            </w:rPr>
            <w:t>81</w:t>
          </w:r>
          <w:r>
            <w:rPr>
              <w:rFonts w:ascii="Times New Roman" w:hAnsi="Times New Roman" w:eastAsia="Times New Roman" w:cs="Times New Roman"/>
              <w:b/>
              <w:bCs/>
              <w:spacing w:val="9"/>
              <w:sz w:val="23"/>
              <w:szCs w:val="23"/>
            </w:rPr>
            <w:t xml:space="preserve"> -</w:t>
          </w:r>
          <w:r>
            <w:rPr>
              <w:rFonts w:ascii="Times New Roman" w:hAnsi="Times New Roman" w:eastAsia="Times New Roman" w:cs="Times New Roman"/>
              <w:b/>
              <w:bCs/>
              <w:spacing w:val="9"/>
              <w:sz w:val="23"/>
              <w:szCs w:val="23"/>
            </w:rPr>
            <w:fldChar w:fldCharType="end"/>
          </w:r>
        </w:p>
        <w:p w14:paraId="7837B1E6">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6" w14:cap="sq" w14:cmpd="sng" w14:algn="ctr">
                <w14:solidFill>
                  <w14:srgbClr w14:val="000000"/>
                </w14:solidFill>
                <w14:prstDash w14:val="solid"/>
                <w14:bevel/>
              </w14:textOutline>
            </w:rPr>
            <w:t>第</w:t>
          </w:r>
          <w:r>
            <w:rPr>
              <w:rFonts w:ascii="宋体" w:hAnsi="宋体" w:eastAsia="宋体" w:cs="宋体"/>
              <w:spacing w:val="16"/>
              <w:sz w:val="23"/>
              <w:szCs w:val="23"/>
              <w14:textOutline w14:w="4356" w14:cap="sq" w14:cmpd="sng" w14:algn="ctr">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 xml:space="preserve">- </w:t>
          </w:r>
          <w:r>
            <w:rPr>
              <w:rFonts w:hint="eastAsia" w:ascii="Times New Roman" w:hAnsi="Times New Roman" w:eastAsia="宋体" w:cs="Times New Roman"/>
              <w:b/>
              <w:bCs/>
              <w:spacing w:val="16"/>
              <w:sz w:val="23"/>
              <w:szCs w:val="23"/>
              <w:lang w:val="en-US" w:eastAsia="zh-CN"/>
            </w:rPr>
            <w:t>91</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14:paraId="2C850A28">
      <w:pPr>
        <w:sectPr>
          <w:headerReference r:id="rId3" w:type="default"/>
          <w:footerReference r:id="rId4" w:type="default"/>
          <w:pgSz w:w="11907" w:h="16840"/>
          <w:pgMar w:top="1268" w:right="660" w:bottom="1388" w:left="1418" w:header="852" w:footer="1228" w:gutter="0"/>
          <w:cols w:space="720" w:num="1"/>
        </w:sectPr>
      </w:pPr>
    </w:p>
    <w:p w14:paraId="6995AEB3">
      <w:pPr>
        <w:spacing w:line="449" w:lineRule="auto"/>
      </w:pPr>
    </w:p>
    <w:p w14:paraId="61529985">
      <w:pPr>
        <w:spacing w:line="372" w:lineRule="exact"/>
        <w:ind w:firstLine="338"/>
        <w:textAlignment w:val="center"/>
      </w:pPr>
    </w:p>
    <w:p w14:paraId="531C4F4D">
      <w:pPr>
        <w:spacing w:before="35" w:line="29" w:lineRule="exact"/>
        <w:ind w:firstLine="337"/>
        <w:textAlignment w:val="center"/>
      </w:pPr>
    </w:p>
    <w:p w14:paraId="3D09FFD6">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5" w14:cap="sq" w14:cmpd="sng" w14:algn="ctr">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招标公</w:t>
      </w:r>
      <w:r>
        <w:rPr>
          <w:rFonts w:ascii="宋体" w:hAnsi="宋体" w:eastAsia="宋体" w:cs="宋体"/>
          <w:spacing w:val="6"/>
          <w:sz w:val="43"/>
          <w:szCs w:val="43"/>
          <w14:textOutline w14:w="7975" w14:cap="sq" w14:cmpd="sng" w14:algn="ctr">
            <w14:solidFill>
              <w14:srgbClr w14:val="000000"/>
            </w14:solidFill>
            <w14:prstDash w14:val="solid"/>
            <w14:bevel/>
          </w14:textOutline>
        </w:rPr>
        <w:t>告</w:t>
      </w:r>
    </w:p>
    <w:tbl>
      <w:tblPr>
        <w:tblStyle w:val="19"/>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108" w:type="dxa"/>
          <w:bottom w:w="0" w:type="dxa"/>
          <w:right w:w="108" w:type="dxa"/>
        </w:tblCellMar>
      </w:tblPr>
      <w:tblGrid>
        <w:gridCol w:w="10024"/>
      </w:tblGrid>
      <w:tr w14:paraId="78C534A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108" w:type="dxa"/>
            <w:bottom w:w="0" w:type="dxa"/>
            <w:right w:w="108" w:type="dxa"/>
          </w:tblCellMar>
        </w:tblPrEx>
        <w:trPr>
          <w:trHeight w:val="1536" w:hRule="atLeast"/>
        </w:trPr>
        <w:tc>
          <w:tcPr>
            <w:tcW w:w="10024" w:type="dxa"/>
          </w:tcPr>
          <w:p w14:paraId="6F26CFAD">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14:paraId="65D1ABE2">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rPr>
              <w:t>抚州市东乡区工业与科技创新投资集团有限公司对</w:t>
            </w:r>
            <w:r>
              <w:rPr>
                <w:rFonts w:hint="eastAsia" w:ascii="宋体" w:hAnsi="宋体" w:eastAsia="宋体" w:cs="宋体"/>
                <w:b/>
                <w:bCs/>
                <w:spacing w:val="16"/>
                <w:sz w:val="24"/>
                <w:szCs w:val="24"/>
                <w:u w:val="single"/>
              </w:rPr>
              <w:t>东乡城北幼儿园教学信息化设备建设项目</w:t>
            </w:r>
            <w:r>
              <w:rPr>
                <w:rFonts w:hint="eastAsia" w:ascii="宋体" w:hAnsi="宋体" w:eastAsia="宋体" w:cs="宋体"/>
                <w:spacing w:val="16"/>
                <w:sz w:val="24"/>
                <w:szCs w:val="24"/>
              </w:rPr>
              <w:t>的潜在供应商应在东乡区人民政府网-公共资源交易或抚州市东乡区工业与科技创新投资集团网站获取招标文件，并于</w:t>
            </w:r>
            <w:r>
              <w:rPr>
                <w:rFonts w:hint="eastAsia" w:ascii="宋体" w:hAnsi="宋体" w:eastAsia="宋体" w:cs="宋体"/>
                <w:spacing w:val="16"/>
                <w:sz w:val="24"/>
                <w:szCs w:val="24"/>
                <w:u w:val="single"/>
              </w:rPr>
              <w:t xml:space="preserve"> 2024 </w:t>
            </w:r>
            <w:r>
              <w:rPr>
                <w:rFonts w:hint="eastAsia" w:ascii="宋体" w:hAnsi="宋体" w:eastAsia="宋体" w:cs="宋体"/>
                <w:spacing w:val="16"/>
                <w:sz w:val="24"/>
                <w:szCs w:val="24"/>
              </w:rPr>
              <w:t>年</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9</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月</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u w:val="single"/>
                <w:lang w:val="en-US" w:eastAsia="zh-CN"/>
              </w:rPr>
              <w:t>10</w:t>
            </w:r>
            <w:r>
              <w:rPr>
                <w:rFonts w:hint="eastAsia" w:ascii="宋体" w:hAnsi="宋体" w:eastAsia="宋体" w:cs="宋体"/>
                <w:spacing w:val="16"/>
                <w:sz w:val="24"/>
                <w:szCs w:val="24"/>
                <w:u w:val="single"/>
              </w:rPr>
              <w:t xml:space="preserve">  </w:t>
            </w:r>
            <w:r>
              <w:rPr>
                <w:rFonts w:hint="eastAsia" w:ascii="宋体" w:hAnsi="宋体" w:eastAsia="宋体" w:cs="宋体"/>
                <w:spacing w:val="16"/>
                <w:sz w:val="24"/>
                <w:szCs w:val="24"/>
              </w:rPr>
              <w:t>日</w:t>
            </w:r>
            <w:r>
              <w:rPr>
                <w:rFonts w:hint="eastAsia" w:ascii="宋体" w:hAnsi="宋体" w:eastAsia="宋体" w:cs="宋体"/>
                <w:spacing w:val="16"/>
                <w:sz w:val="24"/>
                <w:szCs w:val="24"/>
                <w:u w:val="single"/>
              </w:rPr>
              <w:t>10</w:t>
            </w:r>
            <w:r>
              <w:rPr>
                <w:rFonts w:hint="eastAsia" w:ascii="宋体" w:hAnsi="宋体" w:eastAsia="宋体" w:cs="宋体"/>
                <w:spacing w:val="16"/>
                <w:sz w:val="24"/>
                <w:szCs w:val="24"/>
              </w:rPr>
              <w:t>点</w:t>
            </w:r>
            <w:r>
              <w:rPr>
                <w:rFonts w:hint="eastAsia" w:ascii="宋体" w:hAnsi="宋体" w:eastAsia="宋体" w:cs="宋体"/>
                <w:spacing w:val="16"/>
                <w:sz w:val="24"/>
                <w:szCs w:val="24"/>
                <w:u w:val="single"/>
              </w:rPr>
              <w:t>00</w:t>
            </w:r>
            <w:r>
              <w:rPr>
                <w:rFonts w:hint="eastAsia" w:ascii="宋体" w:hAnsi="宋体" w:eastAsia="宋体" w:cs="宋体"/>
                <w:spacing w:val="16"/>
                <w:sz w:val="24"/>
                <w:szCs w:val="24"/>
              </w:rPr>
              <w:t>分（北京时间）前提交投标文件。</w:t>
            </w:r>
          </w:p>
        </w:tc>
      </w:tr>
    </w:tbl>
    <w:p w14:paraId="4E18E017">
      <w:pPr>
        <w:spacing w:line="400" w:lineRule="auto"/>
      </w:pPr>
    </w:p>
    <w:p w14:paraId="0E7E6901">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一</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、项目基本情况</w:t>
      </w:r>
    </w:p>
    <w:p w14:paraId="4278EFD1">
      <w:pPr>
        <w:spacing w:before="31" w:line="249" w:lineRule="auto"/>
        <w:ind w:left="829" w:right="565"/>
        <w:rPr>
          <w:rFonts w:ascii="宋体" w:hAnsi="宋体" w:eastAsia="宋体" w:cs="宋体"/>
          <w:position w:val="5"/>
          <w:sz w:val="23"/>
          <w:szCs w:val="23"/>
        </w:rPr>
      </w:pPr>
      <w:r>
        <w:rPr>
          <w:rFonts w:ascii="宋体" w:hAnsi="宋体" w:eastAsia="宋体" w:cs="宋体"/>
          <w:spacing w:val="13"/>
          <w:position w:val="5"/>
          <w:sz w:val="23"/>
          <w:szCs w:val="23"/>
          <w14:textOutline w14:w="4356" w14:cap="sq" w14:cmpd="sng" w14:algn="ctr">
            <w14:solidFill>
              <w14:srgbClr w14:val="000000"/>
            </w14:solidFill>
            <w14:prstDash w14:val="solid"/>
            <w14:bevel/>
          </w14:textOutline>
        </w:rPr>
        <w:t>项</w:t>
      </w:r>
      <w:r>
        <w:rPr>
          <w:rFonts w:ascii="宋体" w:hAnsi="宋体" w:eastAsia="宋体" w:cs="宋体"/>
          <w:spacing w:val="7"/>
          <w:position w:val="5"/>
          <w:sz w:val="23"/>
          <w:szCs w:val="23"/>
          <w14:textOutline w14:w="4356" w14:cap="sq" w14:cmpd="sng" w14:algn="ctr">
            <w14:solidFill>
              <w14:srgbClr w14:val="000000"/>
            </w14:solidFill>
            <w14:prstDash w14:val="solid"/>
            <w14:bevel/>
          </w14:textOutline>
        </w:rPr>
        <w:t>目编号：</w:t>
      </w:r>
      <w:r>
        <w:rPr>
          <w:rFonts w:hint="eastAsia" w:ascii="宋体" w:hAnsi="宋体" w:eastAsia="宋体" w:cs="宋体"/>
          <w:position w:val="5"/>
          <w:sz w:val="23"/>
          <w:szCs w:val="23"/>
        </w:rPr>
        <w:t>FZHX2024-DX-008</w:t>
      </w:r>
    </w:p>
    <w:p w14:paraId="467CA938">
      <w:pPr>
        <w:spacing w:before="31" w:line="249" w:lineRule="auto"/>
        <w:ind w:left="829" w:right="565"/>
        <w:rPr>
          <w:rFonts w:ascii="宋体" w:hAnsi="宋体" w:eastAsia="宋体" w:cs="宋体"/>
          <w:spacing w:val="9"/>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项</w:t>
      </w:r>
      <w:r>
        <w:rPr>
          <w:rFonts w:ascii="宋体" w:hAnsi="宋体" w:eastAsia="宋体" w:cs="宋体"/>
          <w:spacing w:val="9"/>
          <w:sz w:val="23"/>
          <w:szCs w:val="23"/>
          <w14:textOutline w14:w="4356" w14:cap="sq" w14:cmpd="sng" w14:algn="ctr">
            <w14:solidFill>
              <w14:srgbClr w14:val="000000"/>
            </w14:solidFill>
            <w14:prstDash w14:val="solid"/>
            <w14:bevel/>
          </w14:textOutline>
        </w:rPr>
        <w:t>目名称：</w:t>
      </w:r>
      <w:r>
        <w:rPr>
          <w:rFonts w:hint="eastAsia" w:ascii="宋体" w:hAnsi="宋体" w:eastAsia="宋体" w:cs="宋体"/>
          <w:spacing w:val="9"/>
          <w:sz w:val="23"/>
          <w:szCs w:val="23"/>
        </w:rPr>
        <w:t>东乡城北幼儿园教学信息化设备建设项目</w:t>
      </w:r>
    </w:p>
    <w:p w14:paraId="6D56591D">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14:textOutline w14:w="4356" w14:cap="sq" w14:cmpd="sng" w14:algn="ctr">
            <w14:solidFill>
              <w14:srgbClr w14:val="000000"/>
            </w14:solidFill>
            <w14:prstDash w14:val="solid"/>
            <w14:bevel/>
          </w14:textOutline>
        </w:rPr>
        <w:t>招标方式</w:t>
      </w:r>
      <w:r>
        <w:rPr>
          <w:rFonts w:ascii="宋体" w:hAnsi="宋体" w:eastAsia="宋体" w:cs="宋体"/>
          <w:spacing w:val="1"/>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rPr>
        <w:t>公开招标</w:t>
      </w:r>
      <w:r>
        <w:rPr>
          <w:rFonts w:ascii="宋体" w:hAnsi="宋体" w:eastAsia="宋体" w:cs="宋体"/>
          <w:sz w:val="23"/>
          <w:szCs w:val="23"/>
        </w:rPr>
        <w:t xml:space="preserve"> </w:t>
      </w:r>
    </w:p>
    <w:p w14:paraId="6B6809FB">
      <w:pPr>
        <w:spacing w:before="31" w:line="249" w:lineRule="auto"/>
        <w:ind w:left="829" w:right="565"/>
        <w:rPr>
          <w:rFonts w:ascii="宋体" w:hAnsi="宋体" w:eastAsia="宋体" w:cs="宋体"/>
          <w:sz w:val="23"/>
          <w:szCs w:val="23"/>
        </w:rPr>
      </w:pP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预算金额</w:t>
      </w:r>
      <w:r>
        <w:rPr>
          <w:rFonts w:ascii="宋体" w:hAnsi="宋体" w:eastAsia="宋体" w:cs="宋体"/>
          <w:spacing w:val="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3"/>
          <w:szCs w:val="23"/>
          <w:lang w:eastAsia="zh-CN"/>
        </w:rPr>
        <w:t>1909571.70</w:t>
      </w:r>
      <w:r>
        <w:rPr>
          <w:rFonts w:hint="eastAsia" w:ascii="宋体" w:hAnsi="宋体" w:eastAsia="宋体" w:cs="宋体"/>
          <w:spacing w:val="1"/>
          <w:sz w:val="23"/>
          <w:szCs w:val="23"/>
        </w:rPr>
        <w:t>元</w:t>
      </w:r>
    </w:p>
    <w:p w14:paraId="56CF95DD">
      <w:pPr>
        <w:spacing w:line="312" w:lineRule="exact"/>
        <w:ind w:left="826"/>
        <w:rPr>
          <w:rFonts w:ascii="宋体" w:hAnsi="宋体" w:eastAsia="宋体" w:cs="宋体"/>
          <w:spacing w:val="9"/>
          <w:position w:val="5"/>
          <w:sz w:val="23"/>
          <w:szCs w:val="23"/>
        </w:rPr>
      </w:pPr>
      <w:r>
        <w:rPr>
          <w:rFonts w:hint="eastAsia" w:ascii="宋体" w:hAnsi="宋体" w:eastAsia="宋体" w:cs="宋体"/>
          <w:spacing w:val="9"/>
          <w:position w:val="5"/>
          <w:sz w:val="23"/>
          <w:szCs w:val="23"/>
          <w14:textOutline w14:w="4356" w14:cap="sq" w14:cmpd="sng" w14:algn="ctr">
            <w14:solidFill>
              <w14:srgbClr w14:val="000000"/>
            </w14:solidFill>
            <w14:prstDash w14:val="solid"/>
            <w14:bevel/>
          </w14:textOutline>
        </w:rPr>
        <w:t>招标内容</w:t>
      </w:r>
      <w:r>
        <w:rPr>
          <w:rFonts w:ascii="宋体" w:hAnsi="宋体" w:eastAsia="宋体" w:cs="宋体"/>
          <w:spacing w:val="9"/>
          <w:position w:val="5"/>
          <w:sz w:val="23"/>
          <w:szCs w:val="23"/>
        </w:rPr>
        <w:t>：</w:t>
      </w:r>
    </w:p>
    <w:tbl>
      <w:tblPr>
        <w:tblStyle w:val="19"/>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14:paraId="1ED1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vAlign w:val="center"/>
          </w:tcPr>
          <w:p w14:paraId="199D6C50">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项目名称</w:t>
            </w:r>
          </w:p>
        </w:tc>
        <w:tc>
          <w:tcPr>
            <w:tcW w:w="2250" w:type="dxa"/>
            <w:vAlign w:val="center"/>
          </w:tcPr>
          <w:p w14:paraId="57E79513">
            <w:pPr>
              <w:pStyle w:val="16"/>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vAlign w:val="center"/>
          </w:tcPr>
          <w:p w14:paraId="1673BCF2">
            <w:pPr>
              <w:pStyle w:val="16"/>
              <w:spacing w:before="0" w:beforeAutospacing="0" w:after="120" w:afterAutospacing="0" w:line="360" w:lineRule="atLeast"/>
              <w:jc w:val="center"/>
              <w:rPr>
                <w:bCs/>
                <w:color w:val="000000"/>
                <w:sz w:val="23"/>
                <w:szCs w:val="23"/>
              </w:rPr>
            </w:pPr>
            <w:r>
              <w:rPr>
                <w:rFonts w:hint="eastAsia"/>
                <w:bCs/>
                <w:color w:val="000000"/>
                <w:sz w:val="23"/>
                <w:szCs w:val="23"/>
              </w:rPr>
              <w:t>数量</w:t>
            </w:r>
          </w:p>
        </w:tc>
        <w:tc>
          <w:tcPr>
            <w:tcW w:w="1920" w:type="dxa"/>
            <w:vAlign w:val="center"/>
          </w:tcPr>
          <w:p w14:paraId="3A3759F9">
            <w:pPr>
              <w:pStyle w:val="16"/>
              <w:spacing w:before="0" w:beforeAutospacing="0" w:after="120" w:afterAutospacing="0" w:line="360" w:lineRule="atLeast"/>
              <w:jc w:val="center"/>
              <w:rPr>
                <w:bCs/>
                <w:color w:val="000000"/>
                <w:sz w:val="23"/>
                <w:szCs w:val="23"/>
              </w:rPr>
            </w:pPr>
            <w:r>
              <w:rPr>
                <w:rFonts w:hint="eastAsia" w:eastAsia="宋体"/>
                <w:bCs/>
                <w:color w:val="000000"/>
                <w:sz w:val="23"/>
                <w:szCs w:val="23"/>
              </w:rPr>
              <w:t>预算</w:t>
            </w:r>
            <w:r>
              <w:rPr>
                <w:rFonts w:hint="eastAsia"/>
                <w:bCs/>
                <w:color w:val="000000"/>
                <w:sz w:val="23"/>
                <w:szCs w:val="23"/>
              </w:rPr>
              <w:t>金额（元）</w:t>
            </w:r>
          </w:p>
        </w:tc>
        <w:tc>
          <w:tcPr>
            <w:tcW w:w="1915" w:type="dxa"/>
            <w:vAlign w:val="center"/>
          </w:tcPr>
          <w:p w14:paraId="37773F67">
            <w:pPr>
              <w:pStyle w:val="16"/>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14:paraId="786B9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vAlign w:val="center"/>
          </w:tcPr>
          <w:p w14:paraId="56BBF6DE">
            <w:pPr>
              <w:pStyle w:val="16"/>
              <w:spacing w:before="0" w:beforeAutospacing="0" w:after="120" w:afterAutospacing="0" w:line="360" w:lineRule="atLeast"/>
              <w:jc w:val="center"/>
              <w:rPr>
                <w:rFonts w:eastAsia="宋体"/>
                <w:bCs/>
                <w:color w:val="000000"/>
                <w:sz w:val="23"/>
                <w:szCs w:val="23"/>
              </w:rPr>
            </w:pPr>
            <w:r>
              <w:rPr>
                <w:color w:val="000000" w:themeColor="text1"/>
                <w:sz w:val="23"/>
                <w:szCs w:val="23"/>
                <w14:textFill>
                  <w14:solidFill>
                    <w14:schemeClr w14:val="tx1"/>
                  </w14:solidFill>
                </w14:textFill>
              </w:rPr>
              <w:t xml:space="preserve"> </w:t>
            </w:r>
            <w:r>
              <w:rPr>
                <w:rFonts w:hint="eastAsia" w:eastAsia="宋体" w:cs="宋体"/>
                <w:color w:val="000000" w:themeColor="text1"/>
                <w:sz w:val="23"/>
                <w:szCs w:val="23"/>
                <w14:textFill>
                  <w14:solidFill>
                    <w14:schemeClr w14:val="tx1"/>
                  </w14:solidFill>
                </w14:textFill>
              </w:rPr>
              <w:t>东乡城北幼儿园教学信息化设备建设项目</w:t>
            </w:r>
          </w:p>
        </w:tc>
        <w:tc>
          <w:tcPr>
            <w:tcW w:w="2250" w:type="dxa"/>
            <w:vAlign w:val="center"/>
          </w:tcPr>
          <w:p w14:paraId="446A5A12">
            <w:pPr>
              <w:pStyle w:val="16"/>
              <w:spacing w:before="0" w:beforeAutospacing="0" w:after="120" w:afterAutospacing="0" w:line="360" w:lineRule="atLeast"/>
              <w:jc w:val="center"/>
              <w:rPr>
                <w:rFonts w:eastAsia="宋体"/>
                <w:bCs/>
                <w:color w:val="000000"/>
                <w:sz w:val="23"/>
                <w:szCs w:val="23"/>
              </w:rPr>
            </w:pPr>
            <w:r>
              <w:rPr>
                <w:rFonts w:hint="eastAsia" w:eastAsia="宋体"/>
                <w:bCs/>
                <w:color w:val="000000"/>
                <w:sz w:val="23"/>
                <w:szCs w:val="23"/>
              </w:rPr>
              <w:t>FZHX2024-DX-008</w:t>
            </w:r>
          </w:p>
        </w:tc>
        <w:tc>
          <w:tcPr>
            <w:tcW w:w="1530" w:type="dxa"/>
            <w:vAlign w:val="center"/>
          </w:tcPr>
          <w:p w14:paraId="267D30EB">
            <w:pPr>
              <w:pStyle w:val="16"/>
              <w:spacing w:before="0" w:beforeAutospacing="0" w:after="120" w:afterAutospacing="0" w:line="360" w:lineRule="atLeast"/>
              <w:jc w:val="center"/>
              <w:rPr>
                <w:rFonts w:eastAsia="宋体"/>
                <w:bCs/>
                <w:color w:val="000000"/>
                <w:sz w:val="23"/>
                <w:szCs w:val="23"/>
              </w:rPr>
            </w:pPr>
            <w:r>
              <w:rPr>
                <w:rFonts w:hint="eastAsia"/>
                <w:bCs/>
                <w:color w:val="000000"/>
                <w:sz w:val="23"/>
                <w:szCs w:val="23"/>
              </w:rPr>
              <w:t>1项</w:t>
            </w:r>
          </w:p>
        </w:tc>
        <w:tc>
          <w:tcPr>
            <w:tcW w:w="1920" w:type="dxa"/>
            <w:vAlign w:val="center"/>
          </w:tcPr>
          <w:p w14:paraId="18482079">
            <w:pPr>
              <w:pStyle w:val="16"/>
              <w:spacing w:before="0" w:beforeAutospacing="0" w:after="120" w:afterAutospacing="0" w:line="360" w:lineRule="atLeast"/>
              <w:jc w:val="center"/>
              <w:rPr>
                <w:bCs/>
                <w:color w:val="000000"/>
                <w:sz w:val="23"/>
                <w:szCs w:val="23"/>
              </w:rPr>
            </w:pPr>
            <w:r>
              <w:rPr>
                <w:rFonts w:hint="eastAsia" w:eastAsia="宋体" w:cs="宋体"/>
                <w:spacing w:val="1"/>
                <w:sz w:val="23"/>
                <w:szCs w:val="23"/>
                <w:lang w:eastAsia="zh-CN"/>
              </w:rPr>
              <w:t>1909571.70</w:t>
            </w:r>
            <w:r>
              <w:rPr>
                <w:rFonts w:hint="eastAsia"/>
                <w:spacing w:val="17"/>
                <w:sz w:val="23"/>
                <w:szCs w:val="23"/>
              </w:rPr>
              <w:t>元</w:t>
            </w:r>
          </w:p>
        </w:tc>
        <w:tc>
          <w:tcPr>
            <w:tcW w:w="1915" w:type="dxa"/>
            <w:vAlign w:val="center"/>
          </w:tcPr>
          <w:p w14:paraId="1A25DBCD">
            <w:pPr>
              <w:pStyle w:val="16"/>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14:paraId="4E50FD37">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合同履行期限：</w:t>
      </w:r>
      <w:r>
        <w:rPr>
          <w:rFonts w:hint="eastAsia" w:ascii="宋体" w:hAnsi="宋体" w:eastAsia="宋体" w:cs="宋体"/>
          <w:color w:val="000000" w:themeColor="text1"/>
          <w:sz w:val="23"/>
          <w:szCs w:val="23"/>
          <w14:textFill>
            <w14:solidFill>
              <w14:schemeClr w14:val="tx1"/>
            </w14:solidFill>
          </w14:textFill>
        </w:rPr>
        <w:t>签订合同后30日历天内完成</w:t>
      </w:r>
      <w:r>
        <w:rPr>
          <w:rFonts w:ascii="宋体" w:hAnsi="宋体" w:eastAsia="宋体" w:cs="宋体"/>
          <w:spacing w:val="7"/>
          <w:sz w:val="23"/>
          <w:szCs w:val="23"/>
        </w:rPr>
        <w:t>。</w:t>
      </w:r>
    </w:p>
    <w:p w14:paraId="7D4E00A2">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w:t>
      </w:r>
      <w:r>
        <w:rPr>
          <w:rFonts w:hint="eastAsia" w:ascii="宋体" w:hAnsi="宋体" w:eastAsia="宋体" w:cs="宋体"/>
          <w:spacing w:val="8"/>
          <w:sz w:val="23"/>
          <w:szCs w:val="23"/>
        </w:rPr>
        <w:t>不</w:t>
      </w:r>
      <w:r>
        <w:rPr>
          <w:rFonts w:ascii="宋体" w:hAnsi="宋体" w:eastAsia="宋体" w:cs="宋体"/>
          <w:spacing w:val="8"/>
          <w:sz w:val="23"/>
          <w:szCs w:val="23"/>
        </w:rPr>
        <w:t>接受联合体投标。</w:t>
      </w:r>
    </w:p>
    <w:p w14:paraId="4C328433">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6" w14:cap="sq" w14:cmpd="sng" w14:algn="ctr">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申请人的</w:t>
      </w:r>
      <w:r>
        <w:rPr>
          <w:rFonts w:ascii="宋体" w:hAnsi="宋体" w:eastAsia="宋体" w:cs="宋体"/>
          <w:spacing w:val="-1"/>
          <w:sz w:val="23"/>
          <w:szCs w:val="23"/>
          <w14:textOutline w14:w="4356" w14:cap="sq" w14:cmpd="sng" w14:algn="ctr">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1</w:t>
      </w:r>
      <w:r>
        <w:rPr>
          <w:rFonts w:ascii="宋体" w:hAnsi="宋体" w:eastAsia="宋体" w:cs="宋体"/>
          <w:spacing w:val="7"/>
          <w:sz w:val="23"/>
          <w:szCs w:val="23"/>
          <w14:textOutline w14:w="4356" w14:cap="sq" w14:cmpd="sng" w14:algn="ctr">
            <w14:solidFill>
              <w14:srgbClr w14:val="000000"/>
            </w14:solidFill>
            <w14:prstDash w14:val="solid"/>
            <w14:bevel/>
          </w14:textOutline>
        </w:rPr>
        <w:t>.满足</w:t>
      </w:r>
      <w:r>
        <w:rPr>
          <w:rFonts w:hint="eastAsia" w:ascii="宋体" w:hAnsi="宋体" w:eastAsia="宋体" w:cs="宋体"/>
          <w:spacing w:val="7"/>
          <w:sz w:val="23"/>
          <w:szCs w:val="23"/>
          <w14:textOutline w14:w="4356" w14:cap="sq" w14:cmpd="sng" w14:algn="ctr">
            <w14:solidFill>
              <w14:srgbClr w14:val="000000"/>
            </w14:solidFill>
            <w14:prstDash w14:val="solid"/>
            <w14:bevel/>
          </w14:textOutline>
        </w:rPr>
        <w:t>以下要求</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p>
    <w:p w14:paraId="5E042D0F">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14:paraId="32FB3947">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14:paraId="00DDE4F4">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14:paraId="5D09DEA8">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14:paraId="6F5C450A">
      <w:pPr>
        <w:spacing w:before="139" w:line="242" w:lineRule="auto"/>
        <w:ind w:left="1023"/>
        <w:rPr>
          <w:rFonts w:ascii="宋体" w:hAnsi="宋体" w:eastAsia="宋体" w:cs="宋体"/>
          <w:sz w:val="22"/>
          <w:szCs w:val="22"/>
        </w:rPr>
      </w:pPr>
      <w:r>
        <w:rPr>
          <w:rFonts w:ascii="宋体" w:hAnsi="宋体" w:eastAsia="宋体" w:cs="宋体"/>
          <w:spacing w:val="-1"/>
          <w:sz w:val="22"/>
          <w:szCs w:val="22"/>
        </w:rPr>
        <w:t>1.5</w:t>
      </w:r>
      <w:r>
        <w:rPr>
          <w:rFonts w:hint="eastAsia" w:ascii="宋体" w:hAnsi="宋体" w:eastAsia="宋体" w:cs="宋体"/>
          <w:spacing w:val="-1"/>
          <w:sz w:val="22"/>
          <w:szCs w:val="22"/>
        </w:rPr>
        <w:t>参加采购活动前三年内，在经营活动中没有重大违法记录</w:t>
      </w:r>
      <w:r>
        <w:rPr>
          <w:rFonts w:ascii="宋体" w:hAnsi="宋体" w:eastAsia="宋体" w:cs="宋体"/>
          <w:sz w:val="22"/>
          <w:szCs w:val="22"/>
        </w:rPr>
        <w:t>；</w:t>
      </w:r>
    </w:p>
    <w:p w14:paraId="3AA276FF">
      <w:pPr>
        <w:spacing w:before="139" w:line="242" w:lineRule="auto"/>
        <w:ind w:left="1023"/>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rPr>
        <w:t>。</w:t>
      </w:r>
    </w:p>
    <w:p w14:paraId="7A24F378">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2</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
          <w:sz w:val="22"/>
          <w:szCs w:val="22"/>
        </w:rPr>
        <w:t>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r>
        <w:rPr>
          <w:rFonts w:ascii="宋体" w:hAnsi="宋体" w:eastAsia="宋体" w:cs="宋体"/>
          <w:spacing w:val="9"/>
          <w:sz w:val="23"/>
          <w:szCs w:val="23"/>
        </w:rPr>
        <w:t>。</w:t>
      </w:r>
    </w:p>
    <w:p w14:paraId="775F742C">
      <w:pPr>
        <w:spacing w:before="148" w:line="228" w:lineRule="auto"/>
        <w:ind w:left="832"/>
        <w:rPr>
          <w:rFonts w:ascii="宋体" w:hAnsi="宋体" w:eastAsia="宋体" w:cs="宋体"/>
          <w:sz w:val="23"/>
          <w:szCs w:val="23"/>
        </w:rPr>
      </w:pPr>
      <w:r>
        <w:rPr>
          <w:rStyle w:val="21"/>
          <w:rFonts w:hint="eastAsia" w:ascii="宋体" w:hAnsi="宋体" w:eastAsia="宋体" w:cs="宋体"/>
          <w:bCs/>
          <w:color w:val="383838"/>
          <w:sz w:val="23"/>
          <w:szCs w:val="23"/>
          <w:shd w:val="clear" w:color="auto" w:fill="FFFFFF"/>
        </w:rPr>
        <w:t>注：以上资料必须在开标截止时间前递交，如未提供或提供不全的视为无效投标。</w:t>
      </w:r>
    </w:p>
    <w:p w14:paraId="3E142DF3">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、获取招标文件</w:t>
      </w:r>
    </w:p>
    <w:p w14:paraId="3A027215">
      <w:pPr>
        <w:spacing w:before="6" w:line="250" w:lineRule="auto"/>
        <w:ind w:left="365" w:right="528" w:firstLine="473"/>
        <w:rPr>
          <w:rFonts w:ascii="宋体" w:hAnsi="宋体" w:eastAsia="宋体" w:cs="宋体"/>
          <w:spacing w:val="-4"/>
          <w:sz w:val="23"/>
          <w:szCs w:val="23"/>
          <w:u w:val="single"/>
        </w:rPr>
      </w:pPr>
      <w:r>
        <w:rPr>
          <w:rFonts w:ascii="宋体" w:hAnsi="宋体" w:eastAsia="宋体" w:cs="宋体"/>
          <w:spacing w:val="-8"/>
          <w:sz w:val="23"/>
          <w:szCs w:val="23"/>
        </w:rPr>
        <w:t>时 间  ：</w:t>
      </w:r>
      <w:r>
        <w:rPr>
          <w:rFonts w:hint="eastAsia" w:ascii="宋体" w:hAnsi="宋体" w:eastAsia="宋体" w:cs="宋体"/>
          <w:spacing w:val="-4"/>
          <w:sz w:val="23"/>
          <w:szCs w:val="23"/>
        </w:rPr>
        <w:t>自本公告发布之日起至投标截止时间前。</w:t>
      </w:r>
    </w:p>
    <w:p w14:paraId="251E3411">
      <w:pPr>
        <w:spacing w:before="1" w:line="249" w:lineRule="auto"/>
        <w:ind w:left="370" w:right="475" w:firstLine="457"/>
        <w:rPr>
          <w:rFonts w:ascii="宋体" w:hAnsi="宋体" w:eastAsia="宋体" w:cs="宋体"/>
          <w:sz w:val="23"/>
          <w:szCs w:val="23"/>
        </w:rPr>
      </w:pPr>
      <w:r>
        <w:rPr>
          <w:rFonts w:ascii="宋体" w:hAnsi="宋体" w:eastAsia="宋体" w:cs="宋体"/>
          <w:spacing w:val="6"/>
          <w:sz w:val="23"/>
          <w:szCs w:val="23"/>
        </w:rPr>
        <w:t>地点：</w:t>
      </w:r>
      <w:r>
        <w:rPr>
          <w:rFonts w:hint="eastAsia" w:ascii="宋体" w:hAnsi="宋体" w:eastAsia="宋体" w:cs="宋体"/>
          <w:spacing w:val="6"/>
          <w:sz w:val="23"/>
          <w:szCs w:val="23"/>
        </w:rPr>
        <w:t>东乡区人民政府网-公共资源交易或抚州市东乡区工业与科技创新投资集团网站。</w:t>
      </w:r>
    </w:p>
    <w:p w14:paraId="2C0A3B11">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rPr>
        <w:t>自行下载</w:t>
      </w:r>
      <w:r>
        <w:rPr>
          <w:rFonts w:ascii="宋体" w:hAnsi="宋体" w:eastAsia="宋体" w:cs="宋体"/>
          <w:spacing w:val="9"/>
          <w:sz w:val="23"/>
          <w:szCs w:val="23"/>
        </w:rPr>
        <w:t>。</w:t>
      </w:r>
    </w:p>
    <w:p w14:paraId="0ECA0EC7">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免费获取</w:t>
      </w:r>
      <w:r>
        <w:rPr>
          <w:rFonts w:ascii="宋体" w:hAnsi="宋体" w:eastAsia="宋体" w:cs="宋体"/>
          <w:spacing w:val="5"/>
          <w:sz w:val="23"/>
          <w:szCs w:val="23"/>
        </w:rPr>
        <w:t>。</w:t>
      </w:r>
    </w:p>
    <w:p w14:paraId="39458DC5">
      <w:pPr>
        <w:spacing w:before="33" w:line="230" w:lineRule="auto"/>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四</w:t>
      </w:r>
      <w:r>
        <w:rPr>
          <w:rFonts w:ascii="宋体" w:hAnsi="宋体" w:eastAsia="宋体" w:cs="宋体"/>
          <w:spacing w:val="9"/>
          <w:sz w:val="23"/>
          <w:szCs w:val="23"/>
          <w14:textOutline w14:w="4356" w14:cap="sq" w14:cmpd="sng" w14:algn="ctr">
            <w14:solidFill>
              <w14:srgbClr w14:val="000000"/>
            </w14:solidFill>
            <w14:prstDash w14:val="solid"/>
            <w14:bevel/>
          </w14:textOutline>
        </w:rPr>
        <w:t>、提交投标文件截止时间、开标时间和地点</w:t>
      </w:r>
    </w:p>
    <w:p w14:paraId="409C4B61">
      <w:pPr>
        <w:spacing w:before="23" w:line="227" w:lineRule="auto"/>
        <w:ind w:firstLine="824" w:firstLineChars="400"/>
        <w:rPr>
          <w:rFonts w:ascii="宋体" w:hAnsi="宋体" w:eastAsia="宋体" w:cs="宋体"/>
          <w:sz w:val="23"/>
          <w:szCs w:val="23"/>
        </w:rPr>
      </w:pPr>
      <w:r>
        <w:rPr>
          <w:rFonts w:ascii="宋体" w:hAnsi="宋体" w:eastAsia="宋体" w:cs="宋体"/>
          <w:spacing w:val="-12"/>
          <w:sz w:val="23"/>
          <w:szCs w:val="23"/>
        </w:rPr>
        <w:t>时间：</w:t>
      </w:r>
      <w:r>
        <w:rPr>
          <w:rFonts w:hint="eastAsia" w:ascii="宋体" w:hAnsi="宋体" w:eastAsia="宋体" w:cs="宋体"/>
          <w:spacing w:val="16"/>
          <w:sz w:val="24"/>
          <w:szCs w:val="24"/>
          <w:u w:val="single"/>
        </w:rPr>
        <w:t xml:space="preserve"> 2024 </w:t>
      </w:r>
      <w:r>
        <w:rPr>
          <w:rFonts w:ascii="宋体" w:hAnsi="宋体" w:eastAsia="宋体" w:cs="宋体"/>
          <w:spacing w:val="-6"/>
          <w:sz w:val="23"/>
          <w:szCs w:val="23"/>
        </w:rPr>
        <w:t xml:space="preserve"> 年</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9</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hint="eastAsia" w:ascii="宋体" w:hAnsi="宋体" w:eastAsia="宋体" w:cs="宋体"/>
          <w:spacing w:val="-6"/>
          <w:sz w:val="23"/>
          <w:szCs w:val="23"/>
          <w:u w:val="single"/>
        </w:rPr>
        <w:t xml:space="preserve"> </w:t>
      </w:r>
      <w:r>
        <w:rPr>
          <w:rFonts w:ascii="宋体" w:hAnsi="宋体" w:eastAsia="宋体" w:cs="宋体"/>
          <w:spacing w:val="-6"/>
          <w:sz w:val="23"/>
          <w:szCs w:val="23"/>
          <w:u w:val="single"/>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14:paraId="447385DD">
      <w:pPr>
        <w:spacing w:before="30" w:line="250" w:lineRule="auto"/>
        <w:ind w:left="210" w:leftChars="100" w:right="472" w:firstLine="415" w:firstLineChars="166"/>
        <w:rPr>
          <w:rFonts w:ascii="宋体" w:hAnsi="宋体" w:eastAsia="宋体" w:cs="宋体"/>
          <w:spacing w:val="10"/>
          <w:sz w:val="23"/>
          <w:szCs w:val="23"/>
        </w:rPr>
      </w:pPr>
      <w:r>
        <w:rPr>
          <w:rFonts w:ascii="宋体" w:hAnsi="宋体" w:eastAsia="宋体" w:cs="宋体"/>
          <w:spacing w:val="10"/>
          <w:sz w:val="23"/>
          <w:szCs w:val="23"/>
        </w:rPr>
        <w:t>地点：</w:t>
      </w:r>
      <w:r>
        <w:rPr>
          <w:rFonts w:hint="eastAsia" w:ascii="宋体" w:hAnsi="宋体" w:eastAsia="宋体" w:cs="宋体"/>
          <w:spacing w:val="10"/>
          <w:sz w:val="23"/>
          <w:szCs w:val="23"/>
        </w:rPr>
        <w:t>抚州市公共资源交易中心东乡分中心（抚州市东乡区政务服务中心四楼开标大厅）。</w:t>
      </w:r>
    </w:p>
    <w:p w14:paraId="3F21ED00">
      <w:pPr>
        <w:spacing w:before="1" w:line="249" w:lineRule="auto"/>
        <w:ind w:left="210" w:leftChars="100" w:right="472" w:firstLine="401" w:firstLineChars="166"/>
        <w:rPr>
          <w:rFonts w:ascii="宋体" w:hAnsi="宋体" w:eastAsia="宋体" w:cs="宋体"/>
          <w:sz w:val="23"/>
          <w:szCs w:val="23"/>
        </w:rPr>
      </w:pPr>
      <w:r>
        <w:rPr>
          <w:rFonts w:ascii="宋体" w:hAnsi="宋体" w:eastAsia="宋体" w:cs="宋体"/>
          <w:spacing w:val="6"/>
          <w:sz w:val="23"/>
          <w:szCs w:val="23"/>
        </w:rPr>
        <w:t>注：(投标文件必须在投标截止时间前送达开标地点</w:t>
      </w:r>
      <w:r>
        <w:rPr>
          <w:rFonts w:hint="eastAsia" w:ascii="宋体" w:hAnsi="宋体" w:eastAsia="宋体" w:cs="宋体"/>
          <w:spacing w:val="6"/>
          <w:sz w:val="23"/>
          <w:szCs w:val="23"/>
        </w:rPr>
        <w:t>，</w:t>
      </w:r>
      <w:r>
        <w:rPr>
          <w:rFonts w:ascii="宋体" w:hAnsi="宋体" w:eastAsia="宋体" w:cs="宋体"/>
          <w:spacing w:val="6"/>
          <w:sz w:val="23"/>
          <w:szCs w:val="23"/>
        </w:rPr>
        <w:t>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w:t>
      </w:r>
      <w:r>
        <w:rPr>
          <w:rFonts w:hint="eastAsia" w:ascii="宋体" w:hAnsi="宋体" w:eastAsia="宋体" w:cs="宋体"/>
          <w:spacing w:val="10"/>
          <w:sz w:val="23"/>
          <w:szCs w:val="23"/>
        </w:rPr>
        <w:t>，</w:t>
      </w:r>
      <w:r>
        <w:rPr>
          <w:rFonts w:ascii="宋体" w:hAnsi="宋体" w:eastAsia="宋体" w:cs="宋体"/>
          <w:spacing w:val="10"/>
          <w:sz w:val="23"/>
          <w:szCs w:val="23"/>
        </w:rPr>
        <w:t>本次招标不接受邮寄的投标文件。)</w:t>
      </w:r>
    </w:p>
    <w:p w14:paraId="4AA4243A">
      <w:pPr>
        <w:spacing w:line="237" w:lineRule="auto"/>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、公告期限</w:t>
      </w:r>
    </w:p>
    <w:p w14:paraId="349D70FA">
      <w:pPr>
        <w:spacing w:before="47" w:line="226" w:lineRule="auto"/>
        <w:ind w:left="210" w:leftChars="100" w:firstLine="375" w:firstLineChars="166"/>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rPr>
        <w:t>3</w:t>
      </w:r>
      <w:r>
        <w:rPr>
          <w:rFonts w:ascii="宋体" w:hAnsi="宋体" w:eastAsia="宋体" w:cs="宋体"/>
          <w:spacing w:val="-1"/>
          <w:sz w:val="23"/>
          <w:szCs w:val="23"/>
        </w:rPr>
        <w:t xml:space="preserve"> 个工作日。</w:t>
      </w:r>
    </w:p>
    <w:p w14:paraId="7303F016">
      <w:pPr>
        <w:spacing w:before="27" w:line="232" w:lineRule="auto"/>
        <w:ind w:left="58" w:hanging="60" w:hangingChars="24"/>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六</w:t>
      </w:r>
      <w:r>
        <w:rPr>
          <w:rFonts w:ascii="宋体" w:hAnsi="宋体" w:eastAsia="宋体" w:cs="宋体"/>
          <w:spacing w:val="9"/>
          <w:sz w:val="23"/>
          <w:szCs w:val="23"/>
          <w14:textOutline w14:w="4356" w14:cap="sq" w14:cmpd="sng" w14:algn="ctr">
            <w14:solidFill>
              <w14:srgbClr w14:val="000000"/>
            </w14:solidFill>
            <w14:prstDash w14:val="solid"/>
            <w14:bevel/>
          </w14:textOutline>
        </w:rPr>
        <w:t>、其他补充事宜</w:t>
      </w:r>
    </w:p>
    <w:p w14:paraId="5F851E4B">
      <w:pPr>
        <w:spacing w:line="310" w:lineRule="exact"/>
        <w:ind w:left="210" w:leftChars="100" w:firstLine="408" w:firstLineChars="166"/>
        <w:rPr>
          <w:rFonts w:ascii="宋体" w:hAnsi="宋体" w:eastAsia="宋体" w:cs="宋体"/>
          <w:sz w:val="23"/>
          <w:szCs w:val="23"/>
        </w:rPr>
      </w:pPr>
      <w:r>
        <w:rPr>
          <w:rFonts w:hint="eastAsia" w:ascii="宋体" w:hAnsi="宋体" w:eastAsia="宋体" w:cs="宋体"/>
          <w:spacing w:val="8"/>
          <w:position w:val="1"/>
          <w:sz w:val="23"/>
          <w:szCs w:val="23"/>
        </w:rPr>
        <w:t>1</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14:paraId="7AFFC008">
      <w:pPr>
        <w:spacing w:before="125" w:line="257" w:lineRule="auto"/>
        <w:ind w:left="210" w:leftChars="100" w:right="472" w:firstLine="421" w:firstLineChars="166"/>
        <w:rPr>
          <w:rFonts w:ascii="宋体" w:hAnsi="宋体" w:eastAsia="宋体" w:cs="宋体"/>
          <w:sz w:val="23"/>
          <w:szCs w:val="23"/>
        </w:rPr>
      </w:pPr>
      <w:r>
        <w:rPr>
          <w:rFonts w:hint="eastAsia" w:ascii="宋体" w:hAnsi="宋体" w:eastAsia="宋体" w:cs="宋体"/>
          <w:spacing w:val="12"/>
          <w:sz w:val="23"/>
          <w:szCs w:val="23"/>
        </w:rPr>
        <w:t>2</w:t>
      </w:r>
      <w:r>
        <w:rPr>
          <w:rFonts w:ascii="宋体" w:hAnsi="宋体" w:eastAsia="宋体" w:cs="宋体"/>
          <w:spacing w:val="12"/>
          <w:sz w:val="23"/>
          <w:szCs w:val="23"/>
        </w:rPr>
        <w:t>.</w:t>
      </w:r>
      <w:r>
        <w:rPr>
          <w:rFonts w:hint="eastAsia" w:ascii="宋体" w:hAnsi="宋体" w:eastAsia="宋体" w:cs="宋体"/>
          <w:spacing w:val="6"/>
          <w:sz w:val="23"/>
          <w:szCs w:val="23"/>
        </w:rPr>
        <w:t>参照《</w:t>
      </w:r>
      <w:r>
        <w:rPr>
          <w:rFonts w:ascii="宋体" w:hAnsi="宋体" w:eastAsia="宋体" w:cs="宋体"/>
          <w:spacing w:val="6"/>
          <w:sz w:val="23"/>
          <w:szCs w:val="23"/>
        </w:rPr>
        <w:t>政府采购促进中小企业发展管理办法</w:t>
      </w:r>
      <w:r>
        <w:rPr>
          <w:rFonts w:hint="eastAsia" w:ascii="宋体" w:hAnsi="宋体" w:eastAsia="宋体" w:cs="宋体"/>
          <w:spacing w:val="6"/>
          <w:sz w:val="23"/>
          <w:szCs w:val="23"/>
        </w:rPr>
        <w:t>》</w:t>
      </w:r>
      <w:r>
        <w:rPr>
          <w:rFonts w:ascii="宋体" w:hAnsi="宋体" w:eastAsia="宋体" w:cs="宋体"/>
          <w:spacing w:val="6"/>
          <w:sz w:val="23"/>
          <w:szCs w:val="23"/>
        </w:rPr>
        <w:t xml:space="preserve"> (财库〔2020〕46号) 的规</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rPr>
        <w:t>。</w:t>
      </w:r>
    </w:p>
    <w:p w14:paraId="75F4AE1C">
      <w:pPr>
        <w:spacing w:before="84" w:line="259" w:lineRule="auto"/>
        <w:ind w:left="210" w:leftChars="100" w:right="472" w:firstLine="448" w:firstLineChars="166"/>
        <w:rPr>
          <w:rFonts w:ascii="宋体" w:hAnsi="宋体" w:eastAsia="宋体" w:cs="宋体"/>
          <w:sz w:val="23"/>
          <w:szCs w:val="23"/>
        </w:rPr>
      </w:pPr>
      <w:r>
        <w:rPr>
          <w:rFonts w:hint="eastAsia" w:ascii="宋体" w:hAnsi="宋体" w:eastAsia="宋体" w:cs="宋体"/>
          <w:spacing w:val="20"/>
          <w:sz w:val="23"/>
          <w:szCs w:val="23"/>
        </w:rPr>
        <w:t>3</w:t>
      </w:r>
      <w:r>
        <w:rPr>
          <w:rFonts w:ascii="宋体" w:hAnsi="宋体" w:eastAsia="宋体" w:cs="宋体"/>
          <w:spacing w:val="20"/>
          <w:sz w:val="23"/>
          <w:szCs w:val="23"/>
        </w:rPr>
        <w:t>.</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14:paraId="736F4879">
      <w:pPr>
        <w:spacing w:before="86" w:line="264" w:lineRule="auto"/>
        <w:ind w:left="210" w:leftChars="100" w:right="496" w:firstLine="415" w:firstLineChars="166"/>
        <w:rPr>
          <w:rFonts w:ascii="宋体" w:hAnsi="宋体" w:eastAsia="宋体" w:cs="宋体"/>
          <w:spacing w:val="7"/>
          <w:sz w:val="23"/>
          <w:szCs w:val="23"/>
        </w:rPr>
      </w:pPr>
      <w:r>
        <w:rPr>
          <w:rFonts w:hint="eastAsia" w:ascii="宋体" w:hAnsi="宋体" w:eastAsia="宋体" w:cs="宋体"/>
          <w:spacing w:val="10"/>
          <w:sz w:val="23"/>
          <w:szCs w:val="23"/>
        </w:rPr>
        <w:t>4</w:t>
      </w:r>
      <w:r>
        <w:rPr>
          <w:rFonts w:ascii="宋体" w:hAnsi="宋体" w:eastAsia="宋体" w:cs="宋体"/>
          <w:spacing w:val="10"/>
          <w:sz w:val="23"/>
          <w:szCs w:val="23"/>
        </w:rPr>
        <w:t>.本项目各项公告在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14:paraId="4C41E41E">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7" w14:cap="sq" w14:cmpd="sng" w14:algn="ctr">
            <w14:solidFill>
              <w14:srgbClr w14:val="000000"/>
            </w14:solidFill>
            <w14:prstDash w14:val="solid"/>
            <w14:bevel/>
          </w14:textOutline>
        </w:rPr>
        <w:t>七、</w:t>
      </w:r>
      <w:r>
        <w:rPr>
          <w:rFonts w:ascii="宋体" w:hAnsi="宋体" w:eastAsia="宋体" w:cs="宋体"/>
          <w:spacing w:val="10"/>
          <w:sz w:val="23"/>
          <w:szCs w:val="23"/>
          <w14:textOutline w14:w="4356" w14:cap="sq" w14:cmpd="sng" w14:algn="ctr">
            <w14:solidFill>
              <w14:srgbClr w14:val="000000"/>
            </w14:solidFill>
            <w14:prstDash w14:val="solid"/>
            <w14:bevel/>
          </w14:textOutline>
        </w:rPr>
        <w:t>对本次公告内容提出询问，请按以下方式联系</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w:t>
      </w:r>
    </w:p>
    <w:p w14:paraId="77F202A5">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w:t>
      </w:r>
      <w:r>
        <w:rPr>
          <w:rFonts w:hint="eastAsia" w:ascii="宋体" w:hAnsi="宋体" w:eastAsia="宋体" w:cs="宋体"/>
          <w:spacing w:val="4"/>
          <w:position w:val="1"/>
          <w:sz w:val="23"/>
          <w:szCs w:val="23"/>
        </w:rPr>
        <w:t>招标人</w:t>
      </w:r>
      <w:r>
        <w:rPr>
          <w:rFonts w:ascii="宋体" w:hAnsi="宋体" w:eastAsia="宋体" w:cs="宋体"/>
          <w:spacing w:val="4"/>
          <w:position w:val="1"/>
          <w:sz w:val="23"/>
          <w:szCs w:val="23"/>
        </w:rPr>
        <w:t>信息</w:t>
      </w:r>
    </w:p>
    <w:p w14:paraId="51ED788D">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14:paraId="3A47350D">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14:paraId="60641329">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rPr>
        <w:t xml:space="preserve"> 乐先生 17679045978</w:t>
      </w:r>
    </w:p>
    <w:p w14:paraId="30D3577C">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w:t>
      </w:r>
      <w:r>
        <w:rPr>
          <w:rFonts w:hint="eastAsia" w:ascii="宋体" w:hAnsi="宋体" w:eastAsia="宋体" w:cs="宋体"/>
          <w:spacing w:val="7"/>
          <w:position w:val="1"/>
          <w:sz w:val="23"/>
          <w:szCs w:val="23"/>
        </w:rPr>
        <w:t>招标</w:t>
      </w:r>
      <w:r>
        <w:rPr>
          <w:rFonts w:ascii="宋体" w:hAnsi="宋体" w:eastAsia="宋体" w:cs="宋体"/>
          <w:spacing w:val="7"/>
          <w:position w:val="1"/>
          <w:sz w:val="23"/>
          <w:szCs w:val="23"/>
        </w:rPr>
        <w:t>代理机构信息</w:t>
      </w:r>
    </w:p>
    <w:p w14:paraId="0FB69189">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抚州市弘兴招投标代理咨询有限公司</w:t>
      </w:r>
    </w:p>
    <w:p w14:paraId="74E86291">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14:paraId="368AEF08">
      <w:pPr>
        <w:spacing w:before="148" w:line="229" w:lineRule="auto"/>
        <w:ind w:left="490"/>
        <w:rPr>
          <w:rFonts w:ascii="宋体" w:hAnsi="宋体" w:eastAsia="宋体" w:cs="宋体"/>
          <w:sz w:val="23"/>
          <w:szCs w:val="23"/>
        </w:rPr>
      </w:pPr>
      <w:r>
        <w:rPr>
          <w:rFonts w:ascii="宋体" w:hAnsi="宋体" w:eastAsia="宋体" w:cs="宋体"/>
          <w:spacing w:val="6"/>
          <w:sz w:val="23"/>
          <w:szCs w:val="23"/>
        </w:rPr>
        <w:t>联系方式：</w:t>
      </w:r>
      <w:r>
        <w:rPr>
          <w:rFonts w:hint="eastAsia" w:ascii="宋体" w:hAnsi="宋体" w:eastAsia="宋体" w:cs="宋体"/>
          <w:spacing w:val="6"/>
          <w:sz w:val="23"/>
          <w:szCs w:val="23"/>
        </w:rPr>
        <w:t>黄女士 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49FA4416">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14:paraId="4703256B">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黄女士</w:t>
      </w:r>
    </w:p>
    <w:p w14:paraId="665D8CD5">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r>
        <w:rPr>
          <w:rFonts w:hint="eastAsia" w:ascii="宋体" w:hAnsi="宋体" w:eastAsia="宋体" w:cs="宋体"/>
          <w:spacing w:val="6"/>
          <w:sz w:val="23"/>
          <w:szCs w:val="23"/>
        </w:rPr>
        <w:t>18770943252</w:t>
      </w:r>
    </w:p>
    <w:p w14:paraId="1CC2887D">
      <w:pPr>
        <w:sectPr>
          <w:headerReference r:id="rId5" w:type="default"/>
          <w:footerReference r:id="rId6" w:type="default"/>
          <w:pgSz w:w="11907" w:h="16840"/>
          <w:pgMar w:top="1268" w:right="660" w:bottom="1388" w:left="1418" w:header="852" w:footer="1228" w:gutter="0"/>
          <w:pgNumType w:start="1"/>
          <w:cols w:space="720" w:num="1"/>
        </w:sectPr>
      </w:pPr>
    </w:p>
    <w:p w14:paraId="1377BA9C">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投标人须知</w:t>
      </w:r>
    </w:p>
    <w:p w14:paraId="4657A250">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1" w14:cap="sq" w14:cmpd="sng" w14:algn="ctr">
            <w14:solidFill>
              <w14:srgbClr w14:val="000000"/>
            </w14:solidFill>
            <w14:prstDash w14:val="solid"/>
            <w14:bevel/>
          </w14:textOutline>
        </w:rPr>
        <w:t>一、投标人须知附表</w:t>
      </w:r>
    </w:p>
    <w:p w14:paraId="1986B5C7">
      <w:pPr>
        <w:spacing w:line="151" w:lineRule="exact"/>
      </w:pPr>
    </w:p>
    <w:tbl>
      <w:tblPr>
        <w:tblStyle w:val="27"/>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14:paraId="6E887A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tcPr>
          <w:p w14:paraId="4B36B165">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6" w14:cap="sq" w14:cmpd="sng" w14:algn="ctr">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6" w14:cap="sq" w14:cmpd="sng" w14:algn="ctr">
                  <w14:solidFill>
                    <w14:srgbClr w14:val="000000"/>
                  </w14:solidFill>
                  <w14:prstDash w14:val="solid"/>
                  <w14:bevel/>
                </w14:textOutline>
              </w:rPr>
              <w:t>号</w:t>
            </w:r>
          </w:p>
        </w:tc>
        <w:tc>
          <w:tcPr>
            <w:tcW w:w="2100" w:type="dxa"/>
            <w:tcBorders>
              <w:left w:val="single" w:color="000000" w:sz="6" w:space="0"/>
              <w:right w:val="single" w:color="000000" w:sz="6" w:space="0"/>
            </w:tcBorders>
          </w:tcPr>
          <w:p w14:paraId="65B7CDF8">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条</w:t>
            </w:r>
            <w:r>
              <w:rPr>
                <w:rFonts w:ascii="宋体" w:hAnsi="宋体" w:eastAsia="宋体" w:cs="宋体"/>
                <w:spacing w:val="7"/>
                <w:sz w:val="23"/>
                <w:szCs w:val="23"/>
                <w14:textOutline w14:w="4356" w14:cap="sq" w14:cmpd="sng" w14:algn="ctr">
                  <w14:solidFill>
                    <w14:srgbClr w14:val="000000"/>
                  </w14:solidFill>
                  <w14:prstDash w14:val="solid"/>
                  <w14:bevel/>
                </w14:textOutline>
              </w:rPr>
              <w:t>款名称</w:t>
            </w:r>
          </w:p>
        </w:tc>
        <w:tc>
          <w:tcPr>
            <w:tcW w:w="6818" w:type="dxa"/>
            <w:tcBorders>
              <w:left w:val="single" w:color="000000" w:sz="6" w:space="0"/>
              <w:right w:val="single" w:color="000000" w:sz="16" w:space="0"/>
            </w:tcBorders>
          </w:tcPr>
          <w:p w14:paraId="6158BC64">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说</w:t>
            </w:r>
            <w:r>
              <w:rPr>
                <w:rFonts w:ascii="宋体" w:hAnsi="宋体" w:eastAsia="宋体" w:cs="宋体"/>
                <w:spacing w:val="8"/>
                <w:sz w:val="23"/>
                <w:szCs w:val="23"/>
                <w14:textOutline w14:w="4356" w14:cap="sq" w14:cmpd="sng" w14:algn="ctr">
                  <w14:solidFill>
                    <w14:srgbClr w14:val="000000"/>
                  </w14:solidFill>
                  <w14:prstDash w14:val="solid"/>
                  <w14:bevel/>
                </w14:textOutline>
              </w:rPr>
              <w:t>明和要求</w:t>
            </w:r>
          </w:p>
        </w:tc>
      </w:tr>
      <w:tr w14:paraId="387A0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tcPr>
          <w:p w14:paraId="7C3A2E21">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tcPr>
          <w:p w14:paraId="3F9099C7">
            <w:pPr>
              <w:spacing w:before="41" w:line="227" w:lineRule="auto"/>
              <w:outlineLvl w:val="2"/>
              <w:rPr>
                <w:rFonts w:ascii="宋体" w:hAnsi="宋体" w:eastAsia="宋体" w:cs="宋体"/>
                <w:sz w:val="23"/>
                <w:szCs w:val="23"/>
              </w:rPr>
            </w:pPr>
            <w:r>
              <w:rPr>
                <w:rFonts w:hint="eastAsia" w:ascii="宋体" w:hAnsi="宋体" w:eastAsia="宋体" w:cs="宋体"/>
                <w:spacing w:val="5"/>
                <w:sz w:val="23"/>
                <w:szCs w:val="23"/>
              </w:rPr>
              <w:t>招标人</w:t>
            </w:r>
          </w:p>
        </w:tc>
        <w:tc>
          <w:tcPr>
            <w:tcW w:w="6818" w:type="dxa"/>
            <w:tcBorders>
              <w:left w:val="single" w:color="000000" w:sz="6" w:space="0"/>
              <w:right w:val="single" w:color="000000" w:sz="16" w:space="0"/>
            </w:tcBorders>
          </w:tcPr>
          <w:p w14:paraId="57FAC0E6">
            <w:pPr>
              <w:spacing w:before="42" w:line="227" w:lineRule="auto"/>
              <w:ind w:left="9"/>
              <w:outlineLvl w:val="2"/>
              <w:rPr>
                <w:rFonts w:ascii="宋体" w:hAnsi="宋体" w:eastAsia="宋体" w:cs="宋体"/>
                <w:sz w:val="23"/>
                <w:szCs w:val="23"/>
              </w:rPr>
            </w:pPr>
            <w:r>
              <w:rPr>
                <w:rFonts w:hint="eastAsia" w:ascii="宋体" w:hAnsi="宋体" w:eastAsia="宋体" w:cs="宋体"/>
                <w:spacing w:val="9"/>
                <w:sz w:val="23"/>
                <w:szCs w:val="23"/>
              </w:rPr>
              <w:t>抚州市东乡区工业与科技创新投资集团有限公司</w:t>
            </w:r>
          </w:p>
        </w:tc>
      </w:tr>
      <w:tr w14:paraId="517C0A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1F8FA2C6">
            <w:pPr>
              <w:spacing w:before="78" w:line="192" w:lineRule="auto"/>
              <w:ind w:left="170"/>
              <w:outlineLvl w:val="2"/>
              <w:rPr>
                <w:rFonts w:ascii="宋体" w:hAnsi="宋体" w:eastAsia="宋体" w:cs="宋体"/>
                <w:sz w:val="23"/>
                <w:szCs w:val="23"/>
              </w:rPr>
            </w:pPr>
            <w:r>
              <w:rPr>
                <w:rFonts w:hint="eastAsia" w:ascii="宋体" w:hAnsi="宋体" w:eastAsia="宋体" w:cs="宋体"/>
                <w:sz w:val="23"/>
                <w:szCs w:val="23"/>
              </w:rPr>
              <w:t>2</w:t>
            </w:r>
          </w:p>
        </w:tc>
        <w:tc>
          <w:tcPr>
            <w:tcW w:w="2100" w:type="dxa"/>
            <w:tcBorders>
              <w:left w:val="single" w:color="000000" w:sz="6" w:space="0"/>
              <w:right w:val="single" w:color="000000" w:sz="6" w:space="0"/>
            </w:tcBorders>
          </w:tcPr>
          <w:p w14:paraId="7792C72B">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tcPr>
          <w:p w14:paraId="58CAFC83">
            <w:pPr>
              <w:spacing w:before="41" w:line="227" w:lineRule="auto"/>
              <w:ind w:left="26"/>
              <w:outlineLvl w:val="2"/>
              <w:rPr>
                <w:rFonts w:ascii="宋体" w:hAnsi="宋体" w:eastAsia="宋体" w:cs="宋体"/>
                <w:sz w:val="23"/>
                <w:szCs w:val="23"/>
              </w:rPr>
            </w:pPr>
            <w:r>
              <w:rPr>
                <w:rFonts w:hint="eastAsia" w:ascii="宋体" w:hAnsi="宋体" w:eastAsia="宋体" w:cs="宋体"/>
                <w:spacing w:val="10"/>
                <w:sz w:val="23"/>
                <w:szCs w:val="23"/>
              </w:rPr>
              <w:t>抚州市弘兴招投标代理咨询有限公司</w:t>
            </w:r>
          </w:p>
        </w:tc>
      </w:tr>
      <w:tr w14:paraId="67C125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BA93F3">
            <w:pPr>
              <w:spacing w:before="78" w:line="190" w:lineRule="auto"/>
              <w:ind w:left="172"/>
              <w:outlineLvl w:val="2"/>
              <w:rPr>
                <w:rFonts w:ascii="宋体" w:hAnsi="宋体" w:eastAsia="宋体" w:cs="宋体"/>
                <w:sz w:val="23"/>
                <w:szCs w:val="23"/>
              </w:rPr>
            </w:pPr>
            <w:r>
              <w:rPr>
                <w:rFonts w:hint="eastAsia" w:ascii="宋体" w:hAnsi="宋体" w:eastAsia="宋体" w:cs="宋体"/>
                <w:sz w:val="23"/>
                <w:szCs w:val="23"/>
              </w:rPr>
              <w:t>3</w:t>
            </w:r>
          </w:p>
        </w:tc>
        <w:tc>
          <w:tcPr>
            <w:tcW w:w="2100" w:type="dxa"/>
            <w:tcBorders>
              <w:left w:val="single" w:color="000000" w:sz="6" w:space="0"/>
              <w:right w:val="single" w:color="000000" w:sz="6" w:space="0"/>
            </w:tcBorders>
          </w:tcPr>
          <w:p w14:paraId="4201D933">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tcPr>
          <w:p w14:paraId="5ED7C1E5">
            <w:pPr>
              <w:spacing w:before="40" w:line="227" w:lineRule="auto"/>
              <w:ind w:left="26"/>
              <w:outlineLvl w:val="2"/>
              <w:rPr>
                <w:rFonts w:ascii="宋体" w:hAnsi="宋体" w:eastAsia="宋体" w:cs="宋体"/>
                <w:sz w:val="23"/>
                <w:szCs w:val="23"/>
              </w:rPr>
            </w:pPr>
            <w:r>
              <w:rPr>
                <w:rFonts w:hint="eastAsia" w:ascii="宋体" w:hAnsi="宋体" w:eastAsia="宋体" w:cs="宋体"/>
                <w:spacing w:val="8"/>
                <w:sz w:val="23"/>
                <w:szCs w:val="23"/>
              </w:rPr>
              <w:t>东乡城</w:t>
            </w:r>
            <w:r>
              <w:rPr>
                <w:rFonts w:hint="eastAsia" w:ascii="宋体" w:hAnsi="宋体" w:eastAsia="宋体" w:cs="宋体"/>
                <w:spacing w:val="8"/>
                <w:sz w:val="23"/>
                <w:szCs w:val="23"/>
                <w:lang w:val="en-US" w:eastAsia="zh-CN"/>
              </w:rPr>
              <w:t>北</w:t>
            </w:r>
            <w:r>
              <w:rPr>
                <w:rFonts w:hint="eastAsia" w:ascii="宋体" w:hAnsi="宋体" w:eastAsia="宋体" w:cs="宋体"/>
                <w:spacing w:val="8"/>
                <w:sz w:val="23"/>
                <w:szCs w:val="23"/>
              </w:rPr>
              <w:t>幼儿园教学信息化设备建设项目</w:t>
            </w:r>
          </w:p>
        </w:tc>
      </w:tr>
      <w:tr w14:paraId="56029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C03288E">
            <w:pPr>
              <w:spacing w:before="78" w:line="192" w:lineRule="auto"/>
              <w:ind w:left="167"/>
              <w:outlineLvl w:val="2"/>
              <w:rPr>
                <w:rFonts w:ascii="宋体" w:hAnsi="宋体" w:eastAsia="宋体" w:cs="宋体"/>
                <w:sz w:val="23"/>
                <w:szCs w:val="23"/>
              </w:rPr>
            </w:pPr>
            <w:r>
              <w:rPr>
                <w:rFonts w:hint="eastAsia" w:ascii="宋体" w:hAnsi="宋体" w:eastAsia="宋体" w:cs="宋体"/>
                <w:sz w:val="23"/>
                <w:szCs w:val="23"/>
              </w:rPr>
              <w:t>4</w:t>
            </w:r>
          </w:p>
        </w:tc>
        <w:tc>
          <w:tcPr>
            <w:tcW w:w="2100" w:type="dxa"/>
            <w:tcBorders>
              <w:left w:val="single" w:color="000000" w:sz="6" w:space="0"/>
              <w:right w:val="single" w:color="000000" w:sz="6" w:space="0"/>
            </w:tcBorders>
          </w:tcPr>
          <w:p w14:paraId="48CEC8C1">
            <w:pPr>
              <w:spacing w:before="40" w:line="227" w:lineRule="auto"/>
              <w:outlineLvl w:val="2"/>
              <w:rPr>
                <w:rFonts w:ascii="宋体" w:hAnsi="宋体" w:eastAsia="宋体" w:cs="宋体"/>
                <w:sz w:val="23"/>
                <w:szCs w:val="23"/>
              </w:rPr>
            </w:pPr>
            <w:r>
              <w:rPr>
                <w:rFonts w:hint="eastAsia" w:ascii="宋体" w:hAnsi="宋体" w:eastAsia="宋体" w:cs="宋体"/>
                <w:spacing w:val="7"/>
                <w:sz w:val="23"/>
                <w:szCs w:val="23"/>
              </w:rPr>
              <w:t>招标</w:t>
            </w:r>
            <w:r>
              <w:rPr>
                <w:rFonts w:ascii="宋体" w:hAnsi="宋体" w:eastAsia="宋体" w:cs="宋体"/>
                <w:spacing w:val="7"/>
                <w:sz w:val="23"/>
                <w:szCs w:val="23"/>
              </w:rPr>
              <w:t>文件编号</w:t>
            </w:r>
          </w:p>
        </w:tc>
        <w:tc>
          <w:tcPr>
            <w:tcW w:w="6818" w:type="dxa"/>
            <w:tcBorders>
              <w:left w:val="single" w:color="000000" w:sz="6" w:space="0"/>
              <w:right w:val="single" w:color="000000" w:sz="16" w:space="0"/>
            </w:tcBorders>
          </w:tcPr>
          <w:p w14:paraId="6B27ACED">
            <w:pPr>
              <w:spacing w:before="78" w:line="192" w:lineRule="auto"/>
              <w:outlineLvl w:val="2"/>
              <w:rPr>
                <w:rFonts w:hint="eastAsia" w:ascii="宋体" w:hAnsi="宋体" w:eastAsia="宋体" w:cs="宋体"/>
                <w:sz w:val="23"/>
                <w:szCs w:val="23"/>
                <w:lang w:eastAsia="zh-CN"/>
              </w:rPr>
            </w:pPr>
            <w:r>
              <w:rPr>
                <w:rFonts w:hint="eastAsia" w:ascii="宋体" w:hAnsi="宋体" w:eastAsia="宋体" w:cs="宋体"/>
                <w:sz w:val="23"/>
                <w:szCs w:val="23"/>
              </w:rPr>
              <w:t>FZHX2024-DX-00</w:t>
            </w:r>
            <w:r>
              <w:rPr>
                <w:rFonts w:hint="eastAsia" w:ascii="宋体" w:hAnsi="宋体" w:eastAsia="宋体" w:cs="宋体"/>
                <w:sz w:val="23"/>
                <w:szCs w:val="23"/>
                <w:lang w:val="en-US" w:eastAsia="zh-CN"/>
              </w:rPr>
              <w:t>8</w:t>
            </w:r>
            <w:bookmarkStart w:id="5" w:name="_GoBack"/>
            <w:bookmarkEnd w:id="5"/>
          </w:p>
        </w:tc>
      </w:tr>
      <w:tr w14:paraId="6C6D3A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6D48C17C">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5</w:t>
            </w:r>
          </w:p>
        </w:tc>
        <w:tc>
          <w:tcPr>
            <w:tcW w:w="2100" w:type="dxa"/>
            <w:tcBorders>
              <w:left w:val="single" w:color="000000" w:sz="6" w:space="0"/>
              <w:right w:val="single" w:color="000000" w:sz="6" w:space="0"/>
            </w:tcBorders>
          </w:tcPr>
          <w:p w14:paraId="307F975B">
            <w:pPr>
              <w:spacing w:before="41"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标文件编制</w:t>
            </w:r>
          </w:p>
        </w:tc>
        <w:tc>
          <w:tcPr>
            <w:tcW w:w="6818" w:type="dxa"/>
            <w:tcBorders>
              <w:left w:val="single" w:color="000000" w:sz="6" w:space="0"/>
              <w:right w:val="single" w:color="000000" w:sz="16" w:space="0"/>
            </w:tcBorders>
          </w:tcPr>
          <w:p w14:paraId="597EBC81">
            <w:pPr>
              <w:spacing w:before="40" w:line="227" w:lineRule="auto"/>
              <w:ind w:left="32"/>
              <w:outlineLvl w:val="2"/>
              <w:rPr>
                <w:rFonts w:ascii="宋体" w:hAnsi="宋体" w:eastAsia="宋体" w:cs="宋体"/>
                <w:sz w:val="23"/>
                <w:szCs w:val="23"/>
              </w:rPr>
            </w:pPr>
            <w:r>
              <w:rPr>
                <w:rFonts w:ascii="宋体" w:hAnsi="宋体" w:eastAsia="宋体" w:cs="宋体"/>
                <w:spacing w:val="16"/>
                <w:sz w:val="23"/>
                <w:szCs w:val="23"/>
              </w:rPr>
              <w:t>由</w:t>
            </w:r>
            <w:r>
              <w:rPr>
                <w:rFonts w:hint="eastAsia" w:ascii="宋体" w:hAnsi="宋体" w:eastAsia="宋体" w:cs="宋体"/>
                <w:spacing w:val="13"/>
                <w:sz w:val="23"/>
                <w:szCs w:val="23"/>
              </w:rPr>
              <w:t>招标</w:t>
            </w:r>
            <w:r>
              <w:rPr>
                <w:rFonts w:ascii="宋体" w:hAnsi="宋体" w:eastAsia="宋体" w:cs="宋体"/>
                <w:spacing w:val="8"/>
                <w:sz w:val="23"/>
                <w:szCs w:val="23"/>
              </w:rPr>
              <w:t>人和</w:t>
            </w:r>
            <w:r>
              <w:rPr>
                <w:rFonts w:hint="eastAsia" w:ascii="宋体" w:hAnsi="宋体" w:eastAsia="宋体" w:cs="宋体"/>
                <w:spacing w:val="8"/>
                <w:sz w:val="23"/>
                <w:szCs w:val="23"/>
              </w:rPr>
              <w:t>抚州市弘兴招投标代理咨询有限公司</w:t>
            </w:r>
            <w:r>
              <w:rPr>
                <w:rFonts w:ascii="宋体" w:hAnsi="宋体" w:eastAsia="宋体" w:cs="宋体"/>
                <w:spacing w:val="8"/>
                <w:sz w:val="23"/>
                <w:szCs w:val="23"/>
              </w:rPr>
              <w:t>共同编制</w:t>
            </w:r>
          </w:p>
        </w:tc>
      </w:tr>
      <w:tr w14:paraId="44DFA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76EF067E">
            <w:pPr>
              <w:spacing w:before="80" w:line="189" w:lineRule="auto"/>
              <w:ind w:left="172"/>
              <w:outlineLvl w:val="2"/>
              <w:rPr>
                <w:rFonts w:ascii="宋体" w:hAnsi="宋体" w:eastAsia="宋体" w:cs="宋体"/>
                <w:sz w:val="23"/>
                <w:szCs w:val="23"/>
              </w:rPr>
            </w:pPr>
            <w:r>
              <w:rPr>
                <w:rFonts w:hint="eastAsia" w:ascii="宋体" w:hAnsi="宋体" w:eastAsia="宋体" w:cs="宋体"/>
                <w:sz w:val="23"/>
                <w:szCs w:val="23"/>
              </w:rPr>
              <w:t>6</w:t>
            </w:r>
          </w:p>
        </w:tc>
        <w:tc>
          <w:tcPr>
            <w:tcW w:w="2100" w:type="dxa"/>
            <w:tcBorders>
              <w:left w:val="single" w:color="000000" w:sz="6" w:space="0"/>
              <w:right w:val="single" w:color="000000" w:sz="6" w:space="0"/>
            </w:tcBorders>
          </w:tcPr>
          <w:p w14:paraId="19B4C56E">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tcPr>
          <w:p w14:paraId="298299A2">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14:paraId="1DA40D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tcPr>
          <w:p w14:paraId="367A4DCD">
            <w:pPr>
              <w:spacing w:line="273" w:lineRule="auto"/>
            </w:pPr>
          </w:p>
          <w:p w14:paraId="259E6BB7">
            <w:pPr>
              <w:spacing w:line="274" w:lineRule="auto"/>
            </w:pPr>
          </w:p>
          <w:p w14:paraId="1A5D0F44">
            <w:pPr>
              <w:spacing w:before="74" w:line="189" w:lineRule="auto"/>
              <w:ind w:left="173"/>
              <w:outlineLvl w:val="2"/>
              <w:rPr>
                <w:rFonts w:ascii="宋体" w:hAnsi="宋体" w:eastAsia="宋体" w:cs="宋体"/>
                <w:sz w:val="23"/>
                <w:szCs w:val="23"/>
              </w:rPr>
            </w:pPr>
            <w:r>
              <w:rPr>
                <w:rFonts w:hint="eastAsia" w:ascii="宋体" w:hAnsi="宋体" w:eastAsia="宋体" w:cs="宋体"/>
                <w:sz w:val="23"/>
                <w:szCs w:val="23"/>
              </w:rPr>
              <w:t>7</w:t>
            </w:r>
          </w:p>
        </w:tc>
        <w:tc>
          <w:tcPr>
            <w:tcW w:w="2100" w:type="dxa"/>
            <w:tcBorders>
              <w:left w:val="single" w:color="000000" w:sz="6" w:space="0"/>
              <w:right w:val="single" w:color="000000" w:sz="6" w:space="0"/>
            </w:tcBorders>
          </w:tcPr>
          <w:p w14:paraId="048E9A27">
            <w:pPr>
              <w:spacing w:before="41" w:line="227" w:lineRule="auto"/>
              <w:outlineLvl w:val="2"/>
              <w:rPr>
                <w:rFonts w:ascii="宋体" w:hAnsi="宋体" w:eastAsia="宋体" w:cs="宋体"/>
                <w:sz w:val="23"/>
                <w:szCs w:val="23"/>
              </w:rPr>
            </w:pPr>
            <w:r>
              <w:rPr>
                <w:rFonts w:ascii="宋体" w:hAnsi="宋体" w:eastAsia="宋体" w:cs="宋体"/>
                <w:spacing w:val="7"/>
                <w:sz w:val="23"/>
                <w:szCs w:val="23"/>
              </w:rPr>
              <w:t>项目预算</w:t>
            </w:r>
          </w:p>
          <w:p w14:paraId="19FB25E3">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43DD1903">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67CBDAEF">
            <w:pPr>
              <w:spacing w:before="181" w:line="227"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预算的投标为无效投标。</w:t>
            </w:r>
          </w:p>
        </w:tc>
      </w:tr>
      <w:tr w14:paraId="29C083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6" w:hRule="atLeast"/>
        </w:trPr>
        <w:tc>
          <w:tcPr>
            <w:tcW w:w="484" w:type="dxa"/>
            <w:vMerge w:val="continue"/>
            <w:tcBorders>
              <w:top w:val="nil"/>
              <w:left w:val="single" w:color="000000" w:sz="16" w:space="0"/>
              <w:right w:val="single" w:color="000000" w:sz="6" w:space="0"/>
            </w:tcBorders>
          </w:tcPr>
          <w:p w14:paraId="27268C7C"/>
        </w:tc>
        <w:tc>
          <w:tcPr>
            <w:tcW w:w="2100" w:type="dxa"/>
            <w:tcBorders>
              <w:left w:val="single" w:color="000000" w:sz="6" w:space="0"/>
              <w:right w:val="single" w:color="000000" w:sz="6" w:space="0"/>
            </w:tcBorders>
          </w:tcPr>
          <w:p w14:paraId="5833C2D7">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14:paraId="45764ECC">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4979C4F">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1909571.70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eastAsia="zh-CN"/>
              </w:rPr>
              <w:t>壹佰玖拾万零玖仟伍佰柒拾壹元柒角</w:t>
            </w:r>
            <w:r>
              <w:rPr>
                <w:rFonts w:hint="eastAsia" w:ascii="宋体" w:hAnsi="宋体" w:eastAsia="宋体" w:cs="宋体"/>
                <w:spacing w:val="1"/>
                <w:sz w:val="23"/>
                <w:szCs w:val="23"/>
              </w:rPr>
              <w:t>整</w:t>
            </w:r>
            <w:r>
              <w:rPr>
                <w:rFonts w:ascii="宋体" w:hAnsi="宋体" w:eastAsia="宋体" w:cs="宋体"/>
                <w:spacing w:val="1"/>
                <w:sz w:val="23"/>
                <w:szCs w:val="23"/>
              </w:rPr>
              <w:t>) ；</w:t>
            </w:r>
          </w:p>
          <w:p w14:paraId="3C3DC615">
            <w:pPr>
              <w:spacing w:before="184" w:line="226" w:lineRule="auto"/>
              <w:ind w:left="2"/>
              <w:outlineLvl w:val="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14:paraId="36AA6F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13" w:hRule="atLeast"/>
        </w:trPr>
        <w:tc>
          <w:tcPr>
            <w:tcW w:w="484" w:type="dxa"/>
            <w:vMerge w:val="restart"/>
            <w:tcBorders>
              <w:left w:val="single" w:color="000000" w:sz="16" w:space="0"/>
              <w:right w:val="single" w:color="000000" w:sz="6" w:space="0"/>
            </w:tcBorders>
          </w:tcPr>
          <w:p w14:paraId="2CDD1C2D">
            <w:pPr>
              <w:spacing w:line="261" w:lineRule="auto"/>
            </w:pPr>
          </w:p>
          <w:p w14:paraId="5376DA73">
            <w:pPr>
              <w:spacing w:line="261" w:lineRule="auto"/>
            </w:pPr>
          </w:p>
          <w:p w14:paraId="775343B9">
            <w:pPr>
              <w:spacing w:line="262" w:lineRule="auto"/>
            </w:pPr>
          </w:p>
          <w:p w14:paraId="413E5BA8">
            <w:pPr>
              <w:spacing w:line="262" w:lineRule="auto"/>
            </w:pPr>
          </w:p>
          <w:p w14:paraId="2E07BC5B">
            <w:pPr>
              <w:spacing w:line="262" w:lineRule="auto"/>
            </w:pPr>
          </w:p>
          <w:p w14:paraId="3ACFA316">
            <w:pPr>
              <w:spacing w:line="262" w:lineRule="auto"/>
            </w:pPr>
          </w:p>
          <w:p w14:paraId="5662CFBF">
            <w:pPr>
              <w:spacing w:line="262" w:lineRule="auto"/>
            </w:pPr>
          </w:p>
          <w:p w14:paraId="00E6CDD0">
            <w:pPr>
              <w:spacing w:line="262" w:lineRule="auto"/>
            </w:pPr>
          </w:p>
          <w:p w14:paraId="7593BB6A">
            <w:pPr>
              <w:spacing w:before="75" w:line="190" w:lineRule="auto"/>
              <w:ind w:left="168"/>
              <w:outlineLvl w:val="2"/>
              <w:rPr>
                <w:rFonts w:ascii="宋体" w:hAnsi="宋体" w:eastAsia="宋体" w:cs="宋体"/>
                <w:sz w:val="23"/>
                <w:szCs w:val="23"/>
              </w:rPr>
            </w:pPr>
            <w:r>
              <w:rPr>
                <w:rFonts w:hint="eastAsia" w:ascii="宋体" w:hAnsi="宋体" w:eastAsia="宋体" w:cs="宋体"/>
                <w:sz w:val="23"/>
                <w:szCs w:val="23"/>
              </w:rPr>
              <w:t>8</w:t>
            </w:r>
          </w:p>
        </w:tc>
        <w:tc>
          <w:tcPr>
            <w:tcW w:w="2100" w:type="dxa"/>
            <w:vMerge w:val="restart"/>
            <w:tcBorders>
              <w:left w:val="single" w:color="000000" w:sz="6" w:space="0"/>
              <w:right w:val="single" w:color="000000" w:sz="6" w:space="0"/>
            </w:tcBorders>
          </w:tcPr>
          <w:p w14:paraId="653A9178">
            <w:pPr>
              <w:spacing w:line="265" w:lineRule="auto"/>
            </w:pPr>
          </w:p>
          <w:p w14:paraId="162A7FC9">
            <w:pPr>
              <w:spacing w:line="265" w:lineRule="auto"/>
            </w:pPr>
          </w:p>
          <w:p w14:paraId="0483F922">
            <w:pPr>
              <w:spacing w:line="265" w:lineRule="auto"/>
            </w:pPr>
          </w:p>
          <w:p w14:paraId="32C0BE0A">
            <w:pPr>
              <w:spacing w:line="265" w:lineRule="auto"/>
            </w:pPr>
          </w:p>
          <w:p w14:paraId="13D6B98F">
            <w:pPr>
              <w:spacing w:line="265" w:lineRule="auto"/>
            </w:pPr>
          </w:p>
          <w:p w14:paraId="1F9C6E87">
            <w:pPr>
              <w:spacing w:line="266" w:lineRule="auto"/>
            </w:pPr>
          </w:p>
          <w:p w14:paraId="1726F0A6">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14:paraId="21B06038">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14:paraId="399FC845">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75432833">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14:paraId="6A4CC18B">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w:t>
            </w:r>
            <w:r>
              <w:rPr>
                <w:rFonts w:hint="eastAsia" w:ascii="宋体" w:hAnsi="宋体" w:eastAsia="宋体" w:cs="宋体"/>
                <w:spacing w:val="9"/>
                <w:sz w:val="23"/>
                <w:szCs w:val="23"/>
              </w:rPr>
              <w:t>投标人</w:t>
            </w:r>
            <w:r>
              <w:rPr>
                <w:rFonts w:ascii="宋体" w:hAnsi="宋体" w:eastAsia="宋体" w:cs="宋体"/>
                <w:spacing w:val="9"/>
                <w:sz w:val="23"/>
                <w:szCs w:val="23"/>
              </w:rPr>
              <w:t>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w:t>
            </w:r>
            <w:r>
              <w:rPr>
                <w:rFonts w:hint="eastAsia" w:ascii="宋体" w:hAnsi="宋体" w:eastAsia="宋体" w:cs="宋体"/>
                <w:spacing w:val="9"/>
                <w:sz w:val="23"/>
                <w:szCs w:val="23"/>
              </w:rPr>
              <w:t>投标人</w:t>
            </w:r>
            <w:r>
              <w:rPr>
                <w:rFonts w:ascii="宋体" w:hAnsi="宋体" w:eastAsia="宋体" w:cs="宋体"/>
                <w:spacing w:val="9"/>
                <w:sz w:val="23"/>
                <w:szCs w:val="23"/>
              </w:rPr>
              <w:t>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w:t>
            </w:r>
            <w:r>
              <w:rPr>
                <w:rFonts w:hint="eastAsia" w:ascii="宋体" w:hAnsi="宋体" w:eastAsia="宋体" w:cs="宋体"/>
                <w:spacing w:val="9"/>
                <w:sz w:val="23"/>
                <w:szCs w:val="23"/>
              </w:rPr>
              <w:t>投标人</w:t>
            </w:r>
            <w:r>
              <w:rPr>
                <w:rFonts w:ascii="宋体" w:hAnsi="宋体" w:eastAsia="宋体" w:cs="宋体"/>
                <w:spacing w:val="9"/>
                <w:sz w:val="23"/>
                <w:szCs w:val="23"/>
              </w:rPr>
              <w:t>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14:paraId="2ED40CD7">
            <w:pPr>
              <w:spacing w:line="226" w:lineRule="auto"/>
              <w:ind w:left="3"/>
              <w:outlineLvl w:val="2"/>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9"/>
                <w:sz w:val="23"/>
                <w:szCs w:val="23"/>
              </w:rPr>
              <w:t>书面说明应当签字确认或者加盖公章，否则无效。书面说</w:t>
            </w:r>
          </w:p>
          <w:p w14:paraId="4C251A0D">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r w14:paraId="35D486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8" w:hRule="atLeast"/>
        </w:trPr>
        <w:tc>
          <w:tcPr>
            <w:tcW w:w="484" w:type="dxa"/>
            <w:vMerge w:val="continue"/>
            <w:tcBorders>
              <w:left w:val="single" w:color="000000" w:sz="16" w:space="0"/>
              <w:right w:val="single" w:color="000000" w:sz="6" w:space="0"/>
            </w:tcBorders>
          </w:tcPr>
          <w:p w14:paraId="03525EBB"/>
        </w:tc>
        <w:tc>
          <w:tcPr>
            <w:tcW w:w="2100" w:type="dxa"/>
            <w:vMerge w:val="continue"/>
            <w:tcBorders>
              <w:left w:val="single" w:color="000000" w:sz="6" w:space="0"/>
              <w:right w:val="single" w:color="000000" w:sz="6" w:space="0"/>
            </w:tcBorders>
          </w:tcPr>
          <w:p w14:paraId="36B931BB"/>
        </w:tc>
        <w:tc>
          <w:tcPr>
            <w:tcW w:w="6818" w:type="dxa"/>
            <w:tcBorders>
              <w:left w:val="single" w:color="000000" w:sz="6" w:space="0"/>
              <w:right w:val="single" w:color="000000" w:sz="16" w:space="0"/>
            </w:tcBorders>
          </w:tcPr>
          <w:p w14:paraId="28EC4552">
            <w:pPr>
              <w:spacing w:before="39" w:line="227" w:lineRule="auto"/>
              <w:ind w:left="3"/>
              <w:outlineLvl w:val="2"/>
              <w:rPr>
                <w:rFonts w:ascii="宋体" w:hAnsi="宋体" w:eastAsia="宋体" w:cs="宋体"/>
                <w:sz w:val="23"/>
                <w:szCs w:val="23"/>
              </w:rPr>
            </w:pPr>
            <w:r>
              <w:rPr>
                <w:rFonts w:hint="eastAsia" w:ascii="宋体" w:hAnsi="宋体" w:eastAsia="宋体" w:cs="宋体"/>
                <w:spacing w:val="4"/>
                <w:sz w:val="23"/>
                <w:szCs w:val="23"/>
              </w:rPr>
              <w:t>投标人</w:t>
            </w:r>
            <w:r>
              <w:rPr>
                <w:rFonts w:ascii="宋体" w:hAnsi="宋体" w:eastAsia="宋体" w:cs="宋体"/>
                <w:spacing w:val="4"/>
                <w:sz w:val="23"/>
                <w:szCs w:val="23"/>
              </w:rPr>
              <w:t>提供书面说明后，评标委员会应当结合采购项目采购需求、</w:t>
            </w:r>
          </w:p>
          <w:p w14:paraId="79127B67">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w:t>
            </w:r>
            <w:r>
              <w:rPr>
                <w:rFonts w:hint="eastAsia" w:ascii="宋体" w:hAnsi="宋体" w:eastAsia="宋体" w:cs="宋体"/>
                <w:spacing w:val="9"/>
                <w:sz w:val="23"/>
                <w:szCs w:val="23"/>
              </w:rPr>
              <w:t>投标人</w:t>
            </w:r>
            <w:r>
              <w:rPr>
                <w:rFonts w:ascii="宋体" w:hAnsi="宋体" w:eastAsia="宋体" w:cs="宋体"/>
                <w:spacing w:val="9"/>
                <w:sz w:val="23"/>
                <w:szCs w:val="23"/>
              </w:rPr>
              <w:t>财务状况报告、与其他</w:t>
            </w:r>
            <w:r>
              <w:rPr>
                <w:rFonts w:hint="eastAsia" w:ascii="宋体" w:hAnsi="宋体" w:eastAsia="宋体" w:cs="宋体"/>
                <w:spacing w:val="9"/>
                <w:sz w:val="23"/>
                <w:szCs w:val="23"/>
              </w:rPr>
              <w:t>投标人</w:t>
            </w:r>
            <w:r>
              <w:rPr>
                <w:rFonts w:ascii="宋体" w:hAnsi="宋体" w:eastAsia="宋体" w:cs="宋体"/>
                <w:spacing w:val="9"/>
                <w:sz w:val="23"/>
                <w:szCs w:val="23"/>
              </w:rPr>
              <w:t>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hint="eastAsia" w:ascii="宋体" w:hAnsi="宋体" w:eastAsia="宋体" w:cs="宋体"/>
                <w:spacing w:val="17"/>
                <w:sz w:val="23"/>
                <w:szCs w:val="23"/>
              </w:rPr>
              <w:t>投标人</w:t>
            </w:r>
            <w:r>
              <w:rPr>
                <w:rFonts w:ascii="宋体" w:hAnsi="宋体" w:eastAsia="宋体" w:cs="宋体"/>
                <w:spacing w:val="9"/>
                <w:sz w:val="23"/>
                <w:szCs w:val="23"/>
              </w:rPr>
              <w:t>书面说明进行审查评价。</w:t>
            </w:r>
            <w:r>
              <w:rPr>
                <w:rFonts w:hint="eastAsia" w:ascii="宋体" w:hAnsi="宋体" w:eastAsia="宋体" w:cs="宋体"/>
                <w:spacing w:val="9"/>
                <w:sz w:val="23"/>
                <w:szCs w:val="23"/>
              </w:rPr>
              <w:t>投标人</w:t>
            </w:r>
            <w:r>
              <w:rPr>
                <w:rFonts w:ascii="宋体" w:hAnsi="宋体" w:eastAsia="宋体" w:cs="宋体"/>
                <w:spacing w:val="9"/>
                <w:sz w:val="23"/>
                <w:szCs w:val="23"/>
              </w:rPr>
              <w:t>拒绝或者变相拒绝提供</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书面说明或者书面说明不能证明其报价合理性的，评标委员会应当将其投标文件作为无效处理</w:t>
            </w:r>
            <w:r>
              <w:rPr>
                <w:rFonts w:ascii="宋体" w:hAnsi="宋体" w:eastAsia="宋体" w:cs="宋体"/>
                <w:spacing w:val="6"/>
                <w:sz w:val="23"/>
                <w:szCs w:val="23"/>
              </w:rPr>
              <w:t>。</w:t>
            </w:r>
          </w:p>
        </w:tc>
      </w:tr>
      <w:tr w14:paraId="2A9FB3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061CE258">
            <w:pPr>
              <w:spacing w:before="79" w:line="190" w:lineRule="auto"/>
              <w:ind w:left="168"/>
              <w:outlineLvl w:val="2"/>
              <w:rPr>
                <w:rFonts w:ascii="宋体" w:hAnsi="宋体" w:eastAsia="宋体" w:cs="宋体"/>
                <w:sz w:val="23"/>
                <w:szCs w:val="23"/>
              </w:rPr>
            </w:pPr>
            <w:r>
              <w:rPr>
                <w:rFonts w:hint="eastAsia" w:ascii="宋体" w:hAnsi="宋体" w:eastAsia="宋体" w:cs="宋体"/>
                <w:sz w:val="23"/>
                <w:szCs w:val="23"/>
              </w:rPr>
              <w:t>9</w:t>
            </w:r>
          </w:p>
        </w:tc>
        <w:tc>
          <w:tcPr>
            <w:tcW w:w="2100" w:type="dxa"/>
            <w:tcBorders>
              <w:left w:val="single" w:color="000000" w:sz="6" w:space="0"/>
              <w:right w:val="single" w:color="000000" w:sz="6" w:space="0"/>
            </w:tcBorders>
          </w:tcPr>
          <w:p w14:paraId="242821B7">
            <w:pPr>
              <w:spacing w:before="41" w:line="227" w:lineRule="auto"/>
              <w:outlineLvl w:val="2"/>
              <w:rPr>
                <w:rFonts w:ascii="宋体" w:hAnsi="宋体" w:eastAsia="宋体" w:cs="宋体"/>
                <w:sz w:val="23"/>
                <w:szCs w:val="23"/>
              </w:rPr>
            </w:pPr>
            <w:r>
              <w:rPr>
                <w:rFonts w:hint="eastAsia" w:ascii="宋体" w:hAnsi="宋体" w:eastAsia="宋体" w:cs="宋体"/>
                <w:spacing w:val="6"/>
                <w:sz w:val="23"/>
                <w:szCs w:val="23"/>
              </w:rPr>
              <w:t>招标</w:t>
            </w:r>
            <w:r>
              <w:rPr>
                <w:rFonts w:ascii="宋体" w:hAnsi="宋体" w:eastAsia="宋体" w:cs="宋体"/>
                <w:spacing w:val="6"/>
                <w:sz w:val="23"/>
                <w:szCs w:val="23"/>
              </w:rPr>
              <w:t>方式</w:t>
            </w:r>
          </w:p>
        </w:tc>
        <w:tc>
          <w:tcPr>
            <w:tcW w:w="6818" w:type="dxa"/>
            <w:tcBorders>
              <w:left w:val="single" w:color="000000" w:sz="6" w:space="0"/>
              <w:right w:val="single" w:color="000000" w:sz="16" w:space="0"/>
            </w:tcBorders>
          </w:tcPr>
          <w:p w14:paraId="3B845E29">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14:paraId="4AD3C2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tcPr>
          <w:p w14:paraId="738089A5">
            <w:pPr>
              <w:spacing w:before="78" w:line="191" w:lineRule="auto"/>
              <w:ind w:left="125"/>
              <w:outlineLvl w:val="2"/>
              <w:rPr>
                <w:rFonts w:ascii="宋体" w:hAnsi="宋体" w:eastAsia="宋体" w:cs="宋体"/>
                <w:sz w:val="23"/>
                <w:szCs w:val="23"/>
              </w:rPr>
            </w:pPr>
            <w:r>
              <w:rPr>
                <w:rFonts w:hint="eastAsia" w:ascii="宋体" w:hAnsi="宋体" w:eastAsia="宋体" w:cs="宋体"/>
                <w:spacing w:val="-10"/>
                <w:sz w:val="23"/>
                <w:szCs w:val="23"/>
              </w:rPr>
              <w:t>10</w:t>
            </w:r>
          </w:p>
        </w:tc>
        <w:tc>
          <w:tcPr>
            <w:tcW w:w="2100" w:type="dxa"/>
            <w:tcBorders>
              <w:left w:val="single" w:color="000000" w:sz="6" w:space="0"/>
              <w:right w:val="single" w:color="000000" w:sz="6" w:space="0"/>
            </w:tcBorders>
          </w:tcPr>
          <w:p w14:paraId="5EE67FC8">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tcPr>
          <w:p w14:paraId="6987C3C3">
            <w:pPr>
              <w:spacing w:before="42" w:line="228" w:lineRule="auto"/>
              <w:ind w:left="6"/>
              <w:outlineLvl w:val="2"/>
              <w:rPr>
                <w:rFonts w:ascii="宋体" w:hAnsi="宋体" w:eastAsia="宋体" w:cs="宋体"/>
                <w:sz w:val="23"/>
                <w:szCs w:val="23"/>
              </w:rPr>
            </w:pPr>
            <w:r>
              <w:rPr>
                <w:rFonts w:hint="eastAsia" w:ascii="宋体" w:hAnsi="宋体" w:eastAsia="宋体" w:cs="宋体"/>
                <w:spacing w:val="9"/>
                <w:sz w:val="23"/>
                <w:szCs w:val="23"/>
              </w:rPr>
              <w:t>综合评估法</w:t>
            </w:r>
          </w:p>
        </w:tc>
      </w:tr>
      <w:tr w14:paraId="132F23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tcPr>
          <w:p w14:paraId="560082A0">
            <w:pPr>
              <w:spacing w:line="245" w:lineRule="auto"/>
            </w:pPr>
          </w:p>
          <w:p w14:paraId="078C04E9">
            <w:pPr>
              <w:spacing w:line="245" w:lineRule="auto"/>
            </w:pPr>
          </w:p>
          <w:p w14:paraId="22677A4E">
            <w:pPr>
              <w:spacing w:line="245" w:lineRule="auto"/>
            </w:pPr>
          </w:p>
          <w:p w14:paraId="2912FA0E">
            <w:pPr>
              <w:spacing w:line="245" w:lineRule="auto"/>
            </w:pPr>
          </w:p>
          <w:p w14:paraId="0581922B">
            <w:pPr>
              <w:spacing w:line="245" w:lineRule="auto"/>
            </w:pPr>
          </w:p>
          <w:p w14:paraId="2779B083">
            <w:pPr>
              <w:spacing w:line="245" w:lineRule="auto"/>
            </w:pPr>
          </w:p>
          <w:p w14:paraId="16D23702">
            <w:pPr>
              <w:spacing w:line="245" w:lineRule="auto"/>
            </w:pPr>
          </w:p>
          <w:p w14:paraId="10183CA0">
            <w:pPr>
              <w:spacing w:line="245" w:lineRule="auto"/>
            </w:pPr>
          </w:p>
          <w:p w14:paraId="5FF7C5E8">
            <w:pPr>
              <w:spacing w:line="246" w:lineRule="auto"/>
            </w:pPr>
          </w:p>
          <w:p w14:paraId="7FCBE615">
            <w:pPr>
              <w:spacing w:line="246" w:lineRule="auto"/>
            </w:pPr>
          </w:p>
          <w:p w14:paraId="3F7B86C8">
            <w:pPr>
              <w:spacing w:line="246" w:lineRule="auto"/>
            </w:pPr>
          </w:p>
          <w:p w14:paraId="2EE1E392">
            <w:pPr>
              <w:spacing w:line="246" w:lineRule="auto"/>
            </w:pPr>
          </w:p>
          <w:p w14:paraId="0B3A03CC">
            <w:pPr>
              <w:spacing w:line="246" w:lineRule="auto"/>
            </w:pPr>
          </w:p>
          <w:p w14:paraId="011C3D78">
            <w:pPr>
              <w:spacing w:line="246" w:lineRule="auto"/>
            </w:pPr>
          </w:p>
          <w:p w14:paraId="62AB6422">
            <w:pPr>
              <w:spacing w:line="246" w:lineRule="auto"/>
            </w:pPr>
          </w:p>
          <w:p w14:paraId="39E9FF65">
            <w:pPr>
              <w:spacing w:line="246" w:lineRule="auto"/>
            </w:pPr>
          </w:p>
          <w:p w14:paraId="2C8866E1">
            <w:pPr>
              <w:spacing w:line="246" w:lineRule="auto"/>
            </w:pPr>
          </w:p>
          <w:p w14:paraId="46773881">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1</w:t>
            </w:r>
          </w:p>
        </w:tc>
        <w:tc>
          <w:tcPr>
            <w:tcW w:w="2100" w:type="dxa"/>
            <w:tcBorders>
              <w:left w:val="single" w:color="000000" w:sz="6" w:space="0"/>
              <w:right w:val="single" w:color="000000" w:sz="6" w:space="0"/>
            </w:tcBorders>
          </w:tcPr>
          <w:p w14:paraId="65BA5EAA">
            <w:pPr>
              <w:spacing w:line="246" w:lineRule="auto"/>
            </w:pPr>
          </w:p>
          <w:p w14:paraId="04A67579">
            <w:pPr>
              <w:spacing w:line="246" w:lineRule="auto"/>
            </w:pPr>
          </w:p>
          <w:p w14:paraId="4EC319EC">
            <w:pPr>
              <w:spacing w:line="246" w:lineRule="auto"/>
            </w:pPr>
          </w:p>
          <w:p w14:paraId="2B5D428D">
            <w:pPr>
              <w:spacing w:line="246" w:lineRule="auto"/>
            </w:pPr>
          </w:p>
          <w:p w14:paraId="3AA49A1A">
            <w:pPr>
              <w:spacing w:line="247" w:lineRule="auto"/>
            </w:pPr>
          </w:p>
          <w:p w14:paraId="7A02C6C2">
            <w:pPr>
              <w:spacing w:line="247" w:lineRule="auto"/>
            </w:pPr>
          </w:p>
          <w:p w14:paraId="2A92E783">
            <w:pPr>
              <w:spacing w:line="247" w:lineRule="auto"/>
            </w:pPr>
          </w:p>
          <w:p w14:paraId="315113FC">
            <w:pPr>
              <w:spacing w:line="247" w:lineRule="auto"/>
            </w:pPr>
          </w:p>
          <w:p w14:paraId="1F622784">
            <w:pPr>
              <w:spacing w:line="247" w:lineRule="auto"/>
            </w:pPr>
          </w:p>
          <w:p w14:paraId="0D7E291F">
            <w:pPr>
              <w:spacing w:line="247" w:lineRule="auto"/>
            </w:pPr>
          </w:p>
          <w:p w14:paraId="6F207527">
            <w:pPr>
              <w:spacing w:line="247" w:lineRule="auto"/>
            </w:pPr>
          </w:p>
          <w:p w14:paraId="42AF0802">
            <w:pPr>
              <w:spacing w:line="247" w:lineRule="auto"/>
            </w:pPr>
          </w:p>
          <w:p w14:paraId="38EB7DF1">
            <w:pPr>
              <w:spacing w:line="247" w:lineRule="auto"/>
            </w:pPr>
          </w:p>
          <w:p w14:paraId="609AF000">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14:paraId="13D796B2">
            <w:pPr>
              <w:spacing w:line="228" w:lineRule="auto"/>
              <w:ind w:left="5"/>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65EF96FA">
            <w:pPr>
              <w:spacing w:before="36" w:line="301" w:lineRule="auto"/>
              <w:ind w:left="3" w:right="76" w:firstLine="3"/>
              <w:rPr>
                <w:rFonts w:ascii="宋体" w:hAnsi="宋体" w:eastAsia="宋体" w:cs="宋体"/>
                <w:sz w:val="23"/>
                <w:szCs w:val="23"/>
              </w:rPr>
            </w:pPr>
            <w:r>
              <w:rPr>
                <w:rFonts w:hint="eastAsia" w:ascii="宋体" w:hAnsi="宋体" w:eastAsia="宋体" w:cs="宋体"/>
                <w:spacing w:val="9"/>
                <w:sz w:val="23"/>
                <w:szCs w:val="23"/>
              </w:rPr>
              <w:t>参照</w:t>
            </w:r>
            <w:r>
              <w:rPr>
                <w:rFonts w:ascii="宋体" w:hAnsi="宋体" w:eastAsia="宋体" w:cs="宋体"/>
                <w:spacing w:val="9"/>
                <w:sz w:val="23"/>
                <w:szCs w:val="23"/>
              </w:rPr>
              <w:t xml:space="preserve">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14:paraId="2129B4DA">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参照</w:t>
            </w:r>
            <w:r>
              <w:rPr>
                <w:rFonts w:ascii="宋体" w:hAnsi="宋体" w:eastAsia="宋体" w:cs="宋体"/>
                <w:spacing w:val="-8"/>
                <w:sz w:val="23"/>
                <w:szCs w:val="23"/>
              </w:rPr>
              <w:t>《</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14:paraId="58CC7CE3">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原件。若为监狱企业应当提供由省级以上监狱管理局、戒毒管理局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14:paraId="795FD839">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14:paraId="6D00E1CC">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w:t>
            </w:r>
            <w:r>
              <w:rPr>
                <w:rFonts w:hint="eastAsia" w:ascii="宋体" w:hAnsi="宋体" w:eastAsia="宋体" w:cs="宋体"/>
                <w:spacing w:val="7"/>
                <w:sz w:val="23"/>
                <w:szCs w:val="23"/>
              </w:rPr>
              <w:t>。</w:t>
            </w:r>
            <w:r>
              <w:rPr>
                <w:rFonts w:ascii="宋体" w:hAnsi="宋体" w:eastAsia="宋体" w:cs="宋体"/>
                <w:spacing w:val="7"/>
                <w:sz w:val="23"/>
                <w:szCs w:val="23"/>
              </w:rPr>
              <w:t>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w:t>
            </w:r>
            <w:r>
              <w:rPr>
                <w:rFonts w:hint="eastAsia" w:ascii="宋体" w:hAnsi="宋体" w:eastAsia="宋体" w:cs="宋体"/>
                <w:spacing w:val="9"/>
                <w:sz w:val="23"/>
                <w:szCs w:val="23"/>
                <w:lang w:val="en-US" w:eastAsia="zh-CN"/>
              </w:rPr>
              <w:t>参照</w:t>
            </w:r>
            <w:r>
              <w:rPr>
                <w:rFonts w:ascii="宋体" w:hAnsi="宋体" w:eastAsia="宋体" w:cs="宋体"/>
                <w:spacing w:val="9"/>
                <w:sz w:val="23"/>
                <w:szCs w:val="23"/>
              </w:rPr>
              <w:t>《中华人民共和国政府采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14:paraId="547CFD07">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rPr>
              <w:t xml:space="preserve"> 工业（制造业）</w:t>
            </w:r>
            <w:r>
              <w:rPr>
                <w:rFonts w:ascii="宋体" w:hAnsi="宋体" w:eastAsia="宋体" w:cs="宋体"/>
                <w:sz w:val="23"/>
                <w:szCs w:val="23"/>
              </w:rPr>
              <w:t>。</w:t>
            </w:r>
          </w:p>
        </w:tc>
      </w:tr>
      <w:tr w14:paraId="7E23E7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tcPr>
          <w:p w14:paraId="2F0D783D">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2</w:t>
            </w:r>
          </w:p>
        </w:tc>
        <w:tc>
          <w:tcPr>
            <w:tcW w:w="2100" w:type="dxa"/>
            <w:tcBorders>
              <w:left w:val="single" w:color="000000" w:sz="6" w:space="0"/>
              <w:right w:val="single" w:color="000000" w:sz="6" w:space="0"/>
            </w:tcBorders>
          </w:tcPr>
          <w:p w14:paraId="1832E332">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tcPr>
          <w:p w14:paraId="0B566E73">
            <w:pPr>
              <w:spacing w:before="40" w:line="227" w:lineRule="auto"/>
              <w:ind w:left="2"/>
              <w:rPr>
                <w:rFonts w:ascii="宋体" w:hAnsi="宋体" w:eastAsia="宋体" w:cs="宋体"/>
                <w:sz w:val="23"/>
                <w:szCs w:val="23"/>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rPr>
              <w:t>告。</w:t>
            </w:r>
          </w:p>
        </w:tc>
      </w:tr>
      <w:tr w14:paraId="278A56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7D2EB4D">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3</w:t>
            </w:r>
          </w:p>
        </w:tc>
        <w:tc>
          <w:tcPr>
            <w:tcW w:w="2100" w:type="dxa"/>
            <w:tcBorders>
              <w:left w:val="single" w:color="000000" w:sz="6" w:space="0"/>
              <w:right w:val="single" w:color="000000" w:sz="6" w:space="0"/>
            </w:tcBorders>
          </w:tcPr>
          <w:p w14:paraId="1F34F60D">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tcPr>
          <w:p w14:paraId="2D43DD61">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14:paraId="21B4AE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tcPr>
          <w:p w14:paraId="46401BFD">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4</w:t>
            </w:r>
          </w:p>
        </w:tc>
        <w:tc>
          <w:tcPr>
            <w:tcW w:w="2100" w:type="dxa"/>
            <w:tcBorders>
              <w:left w:val="single" w:color="000000" w:sz="6" w:space="0"/>
              <w:right w:val="single" w:color="000000" w:sz="6" w:space="0"/>
            </w:tcBorders>
          </w:tcPr>
          <w:p w14:paraId="6C3816D5">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14:paraId="06E2D393">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tcPr>
          <w:p w14:paraId="36678FA4">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w:t>
            </w:r>
            <w:r>
              <w:rPr>
                <w:rFonts w:hint="eastAsia" w:ascii="宋体" w:hAnsi="宋体" w:eastAsia="宋体" w:cs="宋体"/>
                <w:spacing w:val="9"/>
                <w:sz w:val="23"/>
                <w:szCs w:val="23"/>
              </w:rPr>
              <w:t>单位</w:t>
            </w:r>
            <w:r>
              <w:rPr>
                <w:rFonts w:ascii="宋体" w:hAnsi="宋体" w:eastAsia="宋体" w:cs="宋体"/>
                <w:spacing w:val="9"/>
                <w:sz w:val="23"/>
                <w:szCs w:val="23"/>
              </w:rPr>
              <w:t>认为有必要，另行书面通知</w:t>
            </w:r>
            <w:r>
              <w:rPr>
                <w:rFonts w:ascii="宋体" w:hAnsi="宋体" w:eastAsia="宋体" w:cs="宋体"/>
                <w:spacing w:val="7"/>
                <w:sz w:val="23"/>
                <w:szCs w:val="23"/>
              </w:rPr>
              <w:t>。</w:t>
            </w:r>
          </w:p>
        </w:tc>
      </w:tr>
      <w:tr w14:paraId="48363D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tcPr>
          <w:p w14:paraId="76A9C88F">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5</w:t>
            </w:r>
          </w:p>
        </w:tc>
        <w:tc>
          <w:tcPr>
            <w:tcW w:w="2100" w:type="dxa"/>
            <w:tcBorders>
              <w:left w:val="single" w:color="000000" w:sz="6" w:space="0"/>
              <w:right w:val="single" w:color="000000" w:sz="6" w:space="0"/>
            </w:tcBorders>
          </w:tcPr>
          <w:p w14:paraId="5AE23E1C">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14:paraId="099778AB">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tcPr>
          <w:p w14:paraId="26A39F71">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14:paraId="375E1C01">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14:paraId="1D6A03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tcPr>
          <w:p w14:paraId="2D726698">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p>
        </w:tc>
        <w:tc>
          <w:tcPr>
            <w:tcW w:w="2100" w:type="dxa"/>
            <w:tcBorders>
              <w:left w:val="single" w:color="000000" w:sz="6" w:space="0"/>
              <w:right w:val="single" w:color="000000" w:sz="6" w:space="0"/>
            </w:tcBorders>
          </w:tcPr>
          <w:p w14:paraId="32C38C0C">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tcPr>
          <w:p w14:paraId="1B746E90">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14:paraId="6A245D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tcPr>
          <w:p w14:paraId="7FB95A6B">
            <w:pPr>
              <w:spacing w:line="251" w:lineRule="auto"/>
            </w:pPr>
          </w:p>
          <w:p w14:paraId="1B45818C">
            <w:pPr>
              <w:spacing w:line="251" w:lineRule="auto"/>
            </w:pPr>
          </w:p>
          <w:p w14:paraId="652103D8">
            <w:pPr>
              <w:spacing w:line="251" w:lineRule="auto"/>
            </w:pPr>
          </w:p>
          <w:p w14:paraId="13749ADB">
            <w:pPr>
              <w:spacing w:line="251" w:lineRule="auto"/>
            </w:pPr>
          </w:p>
          <w:p w14:paraId="101E0C03">
            <w:pPr>
              <w:spacing w:line="251" w:lineRule="auto"/>
            </w:pPr>
          </w:p>
          <w:p w14:paraId="07350B79">
            <w:pPr>
              <w:spacing w:line="251" w:lineRule="auto"/>
            </w:pPr>
          </w:p>
          <w:p w14:paraId="5D5DF7E9">
            <w:pPr>
              <w:spacing w:line="251" w:lineRule="auto"/>
            </w:pPr>
          </w:p>
          <w:p w14:paraId="77669AE7">
            <w:pPr>
              <w:spacing w:line="251" w:lineRule="auto"/>
            </w:pPr>
          </w:p>
          <w:p w14:paraId="7C9860BB">
            <w:pPr>
              <w:spacing w:line="251" w:lineRule="auto"/>
            </w:pPr>
          </w:p>
          <w:p w14:paraId="290CC107">
            <w:pPr>
              <w:spacing w:line="251" w:lineRule="auto"/>
            </w:pPr>
          </w:p>
          <w:p w14:paraId="2D614D94">
            <w:pPr>
              <w:spacing w:line="251" w:lineRule="auto"/>
            </w:pPr>
          </w:p>
          <w:p w14:paraId="22CDB52A">
            <w:pPr>
              <w:spacing w:line="251" w:lineRule="auto"/>
            </w:pPr>
          </w:p>
          <w:p w14:paraId="0B1C64B1">
            <w:pPr>
              <w:spacing w:line="251" w:lineRule="auto"/>
            </w:pPr>
          </w:p>
          <w:p w14:paraId="237688DA">
            <w:pPr>
              <w:spacing w:line="251" w:lineRule="auto"/>
            </w:pPr>
          </w:p>
          <w:p w14:paraId="09496997">
            <w:pPr>
              <w:spacing w:line="251" w:lineRule="auto"/>
            </w:pPr>
          </w:p>
          <w:p w14:paraId="2A586134">
            <w:pPr>
              <w:spacing w:line="252" w:lineRule="auto"/>
            </w:pPr>
          </w:p>
          <w:p w14:paraId="3FED1205">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8"/>
                <w:sz w:val="23"/>
                <w:szCs w:val="23"/>
              </w:rPr>
              <w:t>7</w:t>
            </w:r>
          </w:p>
        </w:tc>
        <w:tc>
          <w:tcPr>
            <w:tcW w:w="2100" w:type="dxa"/>
            <w:tcBorders>
              <w:left w:val="single" w:color="000000" w:sz="6" w:space="0"/>
              <w:right w:val="single" w:color="000000" w:sz="6" w:space="0"/>
            </w:tcBorders>
          </w:tcPr>
          <w:p w14:paraId="56DC6C4F">
            <w:pPr>
              <w:spacing w:line="248" w:lineRule="auto"/>
            </w:pPr>
          </w:p>
          <w:p w14:paraId="3B80CBEB">
            <w:pPr>
              <w:spacing w:line="248" w:lineRule="auto"/>
            </w:pPr>
          </w:p>
          <w:p w14:paraId="6AA5E6BD">
            <w:pPr>
              <w:spacing w:line="248" w:lineRule="auto"/>
            </w:pPr>
          </w:p>
          <w:p w14:paraId="4689ABEC">
            <w:pPr>
              <w:spacing w:line="248" w:lineRule="auto"/>
            </w:pPr>
          </w:p>
          <w:p w14:paraId="676BD986">
            <w:pPr>
              <w:spacing w:line="249" w:lineRule="auto"/>
            </w:pPr>
          </w:p>
          <w:p w14:paraId="06195446">
            <w:pPr>
              <w:spacing w:line="249" w:lineRule="auto"/>
            </w:pPr>
          </w:p>
          <w:p w14:paraId="265E9221">
            <w:pPr>
              <w:spacing w:line="249" w:lineRule="auto"/>
            </w:pPr>
          </w:p>
          <w:p w14:paraId="3952F205">
            <w:pPr>
              <w:spacing w:line="249" w:lineRule="auto"/>
            </w:pPr>
          </w:p>
          <w:p w14:paraId="022D738F">
            <w:pPr>
              <w:spacing w:line="249" w:lineRule="auto"/>
            </w:pPr>
          </w:p>
          <w:p w14:paraId="056859B8">
            <w:pPr>
              <w:spacing w:line="249" w:lineRule="auto"/>
            </w:pPr>
          </w:p>
          <w:p w14:paraId="0242411A">
            <w:pPr>
              <w:spacing w:line="249" w:lineRule="auto"/>
            </w:pPr>
          </w:p>
          <w:p w14:paraId="517F381C">
            <w:pPr>
              <w:spacing w:line="249" w:lineRule="auto"/>
            </w:pPr>
          </w:p>
          <w:p w14:paraId="759488B0">
            <w:pPr>
              <w:spacing w:line="249" w:lineRule="auto"/>
            </w:pPr>
          </w:p>
          <w:p w14:paraId="42AF193D">
            <w:pPr>
              <w:spacing w:line="249" w:lineRule="auto"/>
            </w:pPr>
          </w:p>
          <w:p w14:paraId="0A803FBF">
            <w:pPr>
              <w:spacing w:line="249" w:lineRule="auto"/>
            </w:pPr>
          </w:p>
          <w:p w14:paraId="778EA50D">
            <w:pPr>
              <w:spacing w:line="249" w:lineRule="auto"/>
            </w:pPr>
          </w:p>
          <w:p w14:paraId="53CC808A">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8655E67">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spacing w:val="5"/>
                <w:sz w:val="23"/>
                <w:szCs w:val="23"/>
                <w:u w:val="single"/>
                <w:lang w:val="en-US" w:eastAsia="zh-CN"/>
              </w:rPr>
              <w:t>35000</w:t>
            </w:r>
            <w:r>
              <w:rPr>
                <w:rFonts w:ascii="宋体" w:hAnsi="宋体" w:eastAsia="宋体" w:cs="宋体"/>
                <w:spacing w:val="5"/>
                <w:sz w:val="23"/>
                <w:szCs w:val="23"/>
                <w:u w:val="single"/>
              </w:rPr>
              <w:t>元 (大写人民币：</w:t>
            </w:r>
            <w:r>
              <w:rPr>
                <w:rFonts w:hint="eastAsia" w:ascii="宋体" w:hAnsi="宋体" w:eastAsia="宋体" w:cs="宋体"/>
                <w:spacing w:val="5"/>
                <w:sz w:val="23"/>
                <w:szCs w:val="23"/>
                <w:u w:val="single"/>
                <w:lang w:eastAsia="zh-CN"/>
              </w:rPr>
              <w:t>叁</w:t>
            </w:r>
            <w:r>
              <w:rPr>
                <w:rFonts w:hint="eastAsia" w:ascii="宋体" w:hAnsi="宋体" w:eastAsia="宋体" w:cs="宋体"/>
                <w:spacing w:val="5"/>
                <w:sz w:val="23"/>
                <w:szCs w:val="23"/>
                <w:u w:val="single"/>
              </w:rPr>
              <w:t>万</w:t>
            </w:r>
            <w:r>
              <w:rPr>
                <w:rFonts w:hint="eastAsia" w:ascii="宋体" w:hAnsi="宋体" w:eastAsia="宋体" w:cs="宋体"/>
                <w:spacing w:val="5"/>
                <w:sz w:val="23"/>
                <w:szCs w:val="23"/>
                <w:u w:val="single"/>
                <w:lang w:eastAsia="zh-CN"/>
              </w:rPr>
              <w:t>伍千</w:t>
            </w:r>
            <w:r>
              <w:rPr>
                <w:rFonts w:ascii="宋体" w:hAnsi="宋体" w:eastAsia="宋体" w:cs="宋体"/>
                <w:spacing w:val="5"/>
                <w:sz w:val="23"/>
                <w:szCs w:val="23"/>
                <w:u w:val="single"/>
              </w:rPr>
              <w:t>元整)</w:t>
            </w:r>
            <w:r>
              <w:rPr>
                <w:rFonts w:ascii="宋体" w:hAnsi="宋体" w:eastAsia="宋体" w:cs="宋体"/>
                <w:spacing w:val="5"/>
                <w:sz w:val="23"/>
                <w:szCs w:val="23"/>
              </w:rPr>
              <w:t xml:space="preserve"> </w:t>
            </w:r>
          </w:p>
          <w:p w14:paraId="1D393DD3">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14:paraId="7907CC05">
            <w:pPr>
              <w:pStyle w:val="6"/>
              <w:ind w:firstLine="0"/>
            </w:pPr>
            <w:r>
              <w:rPr>
                <w:rFonts w:hint="eastAsia" w:ascii="宋体" w:hAnsi="宋体" w:eastAsia="宋体" w:cs="宋体"/>
                <w:spacing w:val="8"/>
                <w:sz w:val="23"/>
                <w:szCs w:val="23"/>
              </w:rPr>
              <w:t>户名：抚州市公共资源交易中心东乡分中心</w:t>
            </w:r>
          </w:p>
          <w:p w14:paraId="14A3BA75">
            <w:pPr>
              <w:pStyle w:val="16"/>
              <w:shd w:val="clear" w:color="auto" w:fill="FFFFFF"/>
              <w:spacing w:before="0" w:beforeAutospacing="0" w:after="0" w:afterAutospacing="0" w:line="260" w:lineRule="exact"/>
              <w:jc w:val="both"/>
              <w:rPr>
                <w:rFonts w:eastAsia="宋体" w:cs="宋体"/>
                <w:bCs/>
                <w:sz w:val="20"/>
                <w:szCs w:val="20"/>
                <w:u w:val="single"/>
              </w:rPr>
            </w:pPr>
            <w:r>
              <w:rPr>
                <w:rFonts w:hint="eastAsia" w:eastAsia="宋体" w:cs="宋体"/>
                <w:bCs/>
                <w:sz w:val="20"/>
                <w:szCs w:val="20"/>
              </w:rPr>
              <w:t>账户一：中国银行东乡支行； 帐号：</w:t>
            </w:r>
            <w:r>
              <w:rPr>
                <w:rFonts w:hint="eastAsia" w:eastAsia="宋体" w:cs="宋体"/>
                <w:bCs/>
                <w:sz w:val="20"/>
                <w:szCs w:val="20"/>
                <w:u w:val="single"/>
              </w:rPr>
              <w:t>194717127051</w:t>
            </w:r>
          </w:p>
          <w:p w14:paraId="73580705">
            <w:pPr>
              <w:pStyle w:val="16"/>
              <w:shd w:val="clear" w:color="auto" w:fill="FFFFFF"/>
              <w:spacing w:before="0" w:beforeAutospacing="0" w:after="0" w:afterAutospacing="0" w:line="260" w:lineRule="exact"/>
              <w:jc w:val="both"/>
              <w:rPr>
                <w:rFonts w:eastAsia="宋体" w:cs="宋体"/>
                <w:bCs/>
                <w:sz w:val="20"/>
                <w:szCs w:val="20"/>
              </w:rPr>
            </w:pPr>
            <w:r>
              <w:rPr>
                <w:rFonts w:hint="eastAsia" w:eastAsia="宋体" w:cs="宋体"/>
                <w:bCs/>
                <w:sz w:val="20"/>
                <w:szCs w:val="20"/>
              </w:rPr>
              <w:t>账户二：工商银行东乡支行； 帐号：</w:t>
            </w:r>
            <w:r>
              <w:rPr>
                <w:rFonts w:hint="eastAsia" w:eastAsia="宋体" w:cs="宋体"/>
                <w:bCs/>
                <w:sz w:val="20"/>
                <w:szCs w:val="20"/>
                <w:u w:val="single"/>
              </w:rPr>
              <w:t>1511207029200052687</w:t>
            </w:r>
          </w:p>
          <w:p w14:paraId="0A538FA2">
            <w:pPr>
              <w:pStyle w:val="16"/>
              <w:shd w:val="clear" w:color="auto" w:fill="FFFFFF"/>
              <w:spacing w:before="0" w:beforeAutospacing="0" w:after="0" w:afterAutospacing="0" w:line="260" w:lineRule="exact"/>
              <w:jc w:val="both"/>
              <w:rPr>
                <w:rFonts w:eastAsia="宋体" w:cs="宋体"/>
                <w:bCs/>
                <w:sz w:val="20"/>
                <w:szCs w:val="20"/>
                <w:u w:val="single"/>
                <w:shd w:val="clear" w:color="auto" w:fill="FFFFFF"/>
              </w:rPr>
            </w:pPr>
            <w:r>
              <w:rPr>
                <w:rFonts w:hint="eastAsia" w:eastAsia="宋体" w:cs="宋体"/>
                <w:bCs/>
                <w:sz w:val="20"/>
                <w:szCs w:val="20"/>
                <w:shd w:val="clear" w:color="auto" w:fill="FFFFFF"/>
              </w:rPr>
              <w:t>账户三：建设银行东乡支行； 帐号：</w:t>
            </w:r>
            <w:r>
              <w:rPr>
                <w:rFonts w:hint="eastAsia" w:eastAsia="宋体" w:cs="宋体"/>
                <w:bCs/>
                <w:sz w:val="20"/>
                <w:szCs w:val="20"/>
                <w:u w:val="single"/>
                <w:shd w:val="clear" w:color="auto" w:fill="FFFFFF"/>
              </w:rPr>
              <w:t>36001551210052503110</w:t>
            </w:r>
          </w:p>
          <w:p w14:paraId="0BD2082B">
            <w:pPr>
              <w:pStyle w:val="16"/>
              <w:spacing w:before="0" w:beforeAutospacing="0" w:after="0" w:afterAutospacing="0" w:line="260" w:lineRule="exact"/>
              <w:rPr>
                <w:rFonts w:eastAsia="宋体" w:cs="宋体"/>
                <w:bCs/>
                <w:sz w:val="20"/>
                <w:szCs w:val="20"/>
                <w:u w:val="single"/>
              </w:rPr>
            </w:pPr>
            <w:r>
              <w:rPr>
                <w:rFonts w:hint="eastAsia" w:eastAsia="宋体" w:cs="宋体"/>
                <w:bCs/>
                <w:sz w:val="20"/>
                <w:szCs w:val="20"/>
                <w:shd w:val="clear" w:color="auto" w:fill="FFFFFF"/>
              </w:rPr>
              <w:t>账户四：江西东乡农村商业银行股份有限公司；帐号：</w:t>
            </w:r>
            <w:r>
              <w:rPr>
                <w:rFonts w:hint="eastAsia" w:eastAsia="宋体" w:cs="宋体"/>
                <w:bCs/>
                <w:sz w:val="20"/>
                <w:szCs w:val="20"/>
                <w:u w:val="single"/>
                <w:shd w:val="clear" w:color="auto" w:fill="FFFFFF"/>
              </w:rPr>
              <w:t>195039224000019949</w:t>
            </w:r>
          </w:p>
          <w:p w14:paraId="6BC2C99C">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w:t>
            </w:r>
            <w:r>
              <w:rPr>
                <w:rFonts w:hint="eastAsia" w:ascii="宋体" w:hAnsi="宋体" w:eastAsia="宋体" w:cs="宋体"/>
                <w:spacing w:val="7"/>
                <w:sz w:val="23"/>
                <w:szCs w:val="23"/>
              </w:rPr>
              <w:t>、</w:t>
            </w:r>
            <w:r>
              <w:rPr>
                <w:rFonts w:ascii="宋体" w:hAnsi="宋体" w:eastAsia="宋体" w:cs="宋体"/>
                <w:spacing w:val="7"/>
                <w:sz w:val="23"/>
                <w:szCs w:val="23"/>
              </w:rPr>
              <w:t>电汇的交纳</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14:paraId="3EDA05DF">
            <w:pPr>
              <w:spacing w:before="83" w:line="429" w:lineRule="exact"/>
              <w:ind w:left="3"/>
              <w:rPr>
                <w:rFonts w:ascii="宋体" w:hAnsi="宋体" w:eastAsia="宋体" w:cs="宋体"/>
                <w:b/>
                <w:bCs/>
                <w:sz w:val="23"/>
                <w:szCs w:val="23"/>
              </w:rPr>
            </w:pPr>
            <w:r>
              <w:rPr>
                <w:rFonts w:ascii="宋体" w:hAnsi="宋体" w:eastAsia="宋体" w:cs="宋体"/>
                <w:b/>
                <w:bCs/>
                <w:spacing w:val="16"/>
                <w:position w:val="14"/>
                <w:sz w:val="23"/>
                <w:szCs w:val="23"/>
              </w:rPr>
              <w:t>注</w:t>
            </w:r>
            <w:r>
              <w:rPr>
                <w:rFonts w:ascii="宋体" w:hAnsi="宋体" w:eastAsia="宋体" w:cs="宋体"/>
                <w:b/>
                <w:bCs/>
                <w:spacing w:val="15"/>
                <w:position w:val="14"/>
                <w:sz w:val="23"/>
                <w:szCs w:val="23"/>
              </w:rPr>
              <w:t>：</w:t>
            </w:r>
            <w:r>
              <w:rPr>
                <w:rFonts w:ascii="宋体" w:hAnsi="宋体" w:eastAsia="宋体" w:cs="宋体"/>
                <w:b/>
                <w:bCs/>
                <w:spacing w:val="8"/>
                <w:position w:val="14"/>
                <w:sz w:val="23"/>
                <w:szCs w:val="23"/>
              </w:rPr>
              <w:t>转账</w:t>
            </w:r>
            <w:r>
              <w:rPr>
                <w:rFonts w:hint="eastAsia" w:ascii="宋体" w:hAnsi="宋体" w:eastAsia="宋体" w:cs="宋体"/>
                <w:b/>
                <w:bCs/>
                <w:spacing w:val="8"/>
                <w:position w:val="14"/>
                <w:sz w:val="23"/>
                <w:szCs w:val="23"/>
              </w:rPr>
              <w:t>、</w:t>
            </w:r>
            <w:r>
              <w:rPr>
                <w:rFonts w:ascii="宋体" w:hAnsi="宋体" w:eastAsia="宋体" w:cs="宋体"/>
                <w:b/>
                <w:bCs/>
                <w:spacing w:val="8"/>
                <w:position w:val="14"/>
                <w:sz w:val="23"/>
                <w:szCs w:val="23"/>
              </w:rPr>
              <w:t>电汇的交纳以银行到账时间为准。</w:t>
            </w:r>
          </w:p>
          <w:p w14:paraId="7A4E20FD">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14:paraId="2623ABCF">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w:t>
            </w:r>
            <w:r>
              <w:rPr>
                <w:rFonts w:hint="eastAsia" w:ascii="宋体" w:hAnsi="宋体" w:eastAsia="宋体" w:cs="宋体"/>
                <w:spacing w:val="11"/>
                <w:sz w:val="23"/>
                <w:szCs w:val="23"/>
              </w:rPr>
              <w:t>计</w:t>
            </w:r>
            <w:r>
              <w:rPr>
                <w:rFonts w:ascii="宋体" w:hAnsi="宋体" w:eastAsia="宋体" w:cs="宋体"/>
                <w:spacing w:val="11"/>
                <w:sz w:val="23"/>
                <w:szCs w:val="23"/>
              </w:rPr>
              <w:t>算至投标有效期后三十日) 、担保</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pacing w:val="9"/>
                <w:sz w:val="23"/>
                <w:szCs w:val="23"/>
              </w:rPr>
              <w:t>人为</w:t>
            </w:r>
            <w:r>
              <w:rPr>
                <w:rFonts w:hint="eastAsia" w:ascii="宋体" w:hAnsi="宋体" w:eastAsia="宋体" w:cs="宋体"/>
                <w:spacing w:val="9"/>
                <w:sz w:val="23"/>
                <w:szCs w:val="23"/>
              </w:rPr>
              <w:t>抚州市东乡区工业与科技创新投资集团有限公司</w:t>
            </w:r>
            <w:r>
              <w:rPr>
                <w:rFonts w:ascii="宋体" w:hAnsi="宋体" w:eastAsia="宋体" w:cs="宋体"/>
                <w:spacing w:val="6"/>
                <w:sz w:val="23"/>
                <w:szCs w:val="23"/>
              </w:rPr>
              <w:t>。</w:t>
            </w:r>
          </w:p>
          <w:p w14:paraId="58C4DCB7">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投标人必须在投标保证金交款截止时间前向</w:t>
            </w:r>
            <w:r>
              <w:rPr>
                <w:rFonts w:hint="eastAsia" w:ascii="宋体" w:hAnsi="宋体" w:eastAsia="宋体" w:cs="宋体"/>
                <w:spacing w:val="15"/>
                <w:sz w:val="23"/>
                <w:szCs w:val="23"/>
              </w:rPr>
              <w:t>招标</w:t>
            </w:r>
            <w:r>
              <w:rPr>
                <w:rFonts w:ascii="宋体" w:hAnsi="宋体" w:eastAsia="宋体" w:cs="宋体"/>
                <w:spacing w:val="15"/>
                <w:sz w:val="23"/>
                <w:szCs w:val="23"/>
              </w:rPr>
              <w:t>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14:paraId="488D12A7">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递交和退还投标保函原件时投标人须到</w:t>
            </w:r>
            <w:r>
              <w:rPr>
                <w:rFonts w:hint="eastAsia" w:ascii="宋体" w:hAnsi="宋体" w:eastAsia="宋体" w:cs="宋体"/>
                <w:spacing w:val="15"/>
                <w:sz w:val="23"/>
                <w:szCs w:val="23"/>
              </w:rPr>
              <w:t>招标</w:t>
            </w:r>
            <w:r>
              <w:rPr>
                <w:rFonts w:ascii="宋体" w:hAnsi="宋体" w:eastAsia="宋体" w:cs="宋体"/>
                <w:spacing w:val="15"/>
                <w:sz w:val="23"/>
                <w:szCs w:val="23"/>
              </w:rPr>
              <w:t>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法定代表人授权委托书原件，法定代表人及被授权人签字并加</w:t>
            </w:r>
            <w:r>
              <w:rPr>
                <w:rFonts w:ascii="宋体" w:hAnsi="宋体" w:eastAsia="宋体" w:cs="宋体"/>
                <w:spacing w:val="6"/>
                <w:sz w:val="23"/>
                <w:szCs w:val="23"/>
              </w:rPr>
              <w:t>盖公章 (鲜章) ；</w:t>
            </w:r>
          </w:p>
          <w:p w14:paraId="6C3D8EA9">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14:paraId="3EA1B1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tcPr>
          <w:p w14:paraId="7416B70E">
            <w:pPr>
              <w:spacing w:line="254" w:lineRule="auto"/>
            </w:pPr>
          </w:p>
          <w:p w14:paraId="7050FE46">
            <w:pPr>
              <w:spacing w:before="74" w:line="191" w:lineRule="auto"/>
              <w:jc w:val="center"/>
              <w:outlineLvl w:val="2"/>
              <w:rPr>
                <w:rFonts w:ascii="宋体" w:hAnsi="宋体" w:eastAsia="宋体" w:cs="宋体"/>
                <w:sz w:val="23"/>
                <w:szCs w:val="23"/>
              </w:rPr>
            </w:pPr>
            <w:r>
              <w:rPr>
                <w:rFonts w:hint="eastAsia" w:ascii="宋体" w:hAnsi="宋体" w:eastAsia="宋体" w:cs="宋体"/>
                <w:spacing w:val="-10"/>
                <w:sz w:val="23"/>
                <w:szCs w:val="23"/>
              </w:rPr>
              <w:t>18</w:t>
            </w:r>
          </w:p>
        </w:tc>
        <w:tc>
          <w:tcPr>
            <w:tcW w:w="2100" w:type="dxa"/>
            <w:tcBorders>
              <w:left w:val="single" w:color="000000" w:sz="6" w:space="0"/>
              <w:right w:val="single" w:color="000000" w:sz="6" w:space="0"/>
            </w:tcBorders>
          </w:tcPr>
          <w:p w14:paraId="72256F34">
            <w:pPr>
              <w:spacing w:line="251" w:lineRule="auto"/>
            </w:pPr>
          </w:p>
          <w:p w14:paraId="1F062151">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tcPr>
          <w:p w14:paraId="51059DA0">
            <w:pPr>
              <w:spacing w:line="226" w:lineRule="auto"/>
              <w:ind w:left="4" w:firstLine="262" w:firstLineChars="100"/>
              <w:rPr>
                <w:rFonts w:ascii="宋体" w:hAnsi="宋体" w:eastAsia="宋体" w:cs="宋体"/>
                <w:spacing w:val="16"/>
                <w:sz w:val="23"/>
                <w:szCs w:val="23"/>
              </w:rPr>
            </w:pPr>
          </w:p>
          <w:p w14:paraId="262E3A63">
            <w:pPr>
              <w:spacing w:before="34" w:line="226" w:lineRule="auto"/>
              <w:ind w:left="7"/>
              <w:rPr>
                <w:rFonts w:ascii="宋体" w:hAnsi="宋体" w:eastAsia="宋体" w:cs="宋体"/>
                <w:color w:val="auto"/>
                <w:sz w:val="23"/>
                <w:szCs w:val="23"/>
              </w:rPr>
            </w:pPr>
            <w:r>
              <w:rPr>
                <w:rFonts w:hint="eastAsia" w:ascii="宋体" w:hAnsi="宋体" w:eastAsia="宋体" w:cs="宋体"/>
                <w:color w:val="auto"/>
                <w:spacing w:val="10"/>
                <w:sz w:val="23"/>
                <w:szCs w:val="23"/>
              </w:rPr>
              <w:t>履约保证金金额：</w:t>
            </w:r>
            <w:r>
              <w:rPr>
                <w:rFonts w:ascii="宋体" w:hAnsi="宋体" w:eastAsia="宋体" w:cs="宋体"/>
                <w:color w:val="auto"/>
                <w:spacing w:val="8"/>
                <w:sz w:val="23"/>
                <w:szCs w:val="23"/>
              </w:rPr>
              <w:t>中标价款的10%</w:t>
            </w:r>
            <w:r>
              <w:rPr>
                <w:rFonts w:hint="eastAsia" w:ascii="宋体" w:hAnsi="宋体" w:eastAsia="宋体" w:cs="宋体"/>
                <w:color w:val="auto"/>
                <w:spacing w:val="8"/>
                <w:sz w:val="23"/>
                <w:szCs w:val="23"/>
              </w:rPr>
              <w:t>；</w:t>
            </w:r>
          </w:p>
          <w:p w14:paraId="1798D7FD">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r>
              <w:rPr>
                <w:rFonts w:hint="eastAsia" w:ascii="宋体" w:hAnsi="宋体" w:eastAsia="宋体" w:cs="宋体"/>
                <w:spacing w:val="12"/>
                <w:sz w:val="23"/>
                <w:szCs w:val="23"/>
              </w:rPr>
              <w:t>；</w:t>
            </w:r>
          </w:p>
          <w:p w14:paraId="18602779">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w:t>
            </w:r>
            <w:r>
              <w:rPr>
                <w:rFonts w:hint="eastAsia" w:ascii="宋体" w:hAnsi="宋体" w:eastAsia="宋体" w:cs="宋体"/>
                <w:spacing w:val="9"/>
                <w:sz w:val="23"/>
                <w:szCs w:val="23"/>
              </w:rPr>
              <w:t>单位</w:t>
            </w:r>
            <w:r>
              <w:rPr>
                <w:rFonts w:ascii="宋体" w:hAnsi="宋体" w:eastAsia="宋体" w:cs="宋体"/>
                <w:spacing w:val="9"/>
                <w:sz w:val="23"/>
                <w:szCs w:val="23"/>
              </w:rPr>
              <w:t>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w:t>
            </w:r>
            <w:r>
              <w:rPr>
                <w:rFonts w:hint="eastAsia" w:ascii="宋体" w:hAnsi="宋体" w:eastAsia="宋体" w:cs="宋体"/>
                <w:spacing w:val="9"/>
                <w:sz w:val="23"/>
                <w:szCs w:val="23"/>
              </w:rPr>
              <w:t>招标人</w:t>
            </w:r>
            <w:r>
              <w:rPr>
                <w:rFonts w:ascii="宋体" w:hAnsi="宋体" w:eastAsia="宋体" w:cs="宋体"/>
                <w:spacing w:val="9"/>
                <w:sz w:val="23"/>
                <w:szCs w:val="23"/>
              </w:rPr>
              <w:t>造成的损失超过投标保证</w:t>
            </w:r>
            <w:r>
              <w:rPr>
                <w:rFonts w:ascii="宋体" w:hAnsi="宋体" w:eastAsia="宋体" w:cs="宋体"/>
                <w:spacing w:val="18"/>
                <w:sz w:val="23"/>
                <w:szCs w:val="23"/>
              </w:rPr>
              <w:t>金数</w:t>
            </w:r>
            <w:r>
              <w:rPr>
                <w:rFonts w:ascii="宋体" w:hAnsi="宋体" w:eastAsia="宋体" w:cs="宋体"/>
                <w:spacing w:val="9"/>
                <w:sz w:val="23"/>
                <w:szCs w:val="23"/>
              </w:rPr>
              <w:t>额的，</w:t>
            </w:r>
            <w:r>
              <w:rPr>
                <w:rFonts w:ascii="宋体" w:hAnsi="宋体" w:eastAsia="宋体" w:cs="宋体"/>
                <w:color w:val="auto"/>
                <w:spacing w:val="9"/>
                <w:sz w:val="23"/>
                <w:szCs w:val="23"/>
              </w:rPr>
              <w:t>中标</w:t>
            </w:r>
            <w:r>
              <w:rPr>
                <w:rFonts w:hint="eastAsia" w:ascii="宋体" w:hAnsi="宋体" w:eastAsia="宋体" w:cs="宋体"/>
                <w:color w:val="auto"/>
                <w:spacing w:val="9"/>
                <w:sz w:val="23"/>
                <w:szCs w:val="23"/>
              </w:rPr>
              <w:t>单位</w:t>
            </w:r>
            <w:r>
              <w:rPr>
                <w:rFonts w:ascii="宋体" w:hAnsi="宋体" w:eastAsia="宋体" w:cs="宋体"/>
                <w:color w:val="auto"/>
                <w:spacing w:val="9"/>
                <w:sz w:val="23"/>
                <w:szCs w:val="23"/>
              </w:rPr>
              <w:t>还应对超过部分</w:t>
            </w:r>
            <w:r>
              <w:rPr>
                <w:rFonts w:hint="eastAsia" w:ascii="宋体" w:hAnsi="宋体" w:eastAsia="宋体" w:cs="宋体"/>
                <w:color w:val="auto"/>
                <w:spacing w:val="9"/>
                <w:sz w:val="23"/>
                <w:szCs w:val="23"/>
              </w:rPr>
              <w:t>给</w:t>
            </w:r>
            <w:r>
              <w:rPr>
                <w:rFonts w:ascii="宋体" w:hAnsi="宋体" w:eastAsia="宋体" w:cs="宋体"/>
                <w:color w:val="auto"/>
                <w:spacing w:val="9"/>
                <w:sz w:val="23"/>
                <w:szCs w:val="23"/>
              </w:rPr>
              <w:t>予赔偿</w:t>
            </w:r>
            <w:r>
              <w:rPr>
                <w:rFonts w:ascii="宋体" w:hAnsi="宋体" w:eastAsia="宋体" w:cs="宋体"/>
                <w:spacing w:val="9"/>
                <w:sz w:val="23"/>
                <w:szCs w:val="23"/>
              </w:rPr>
              <w:t>。履约保证金的支</w:t>
            </w:r>
            <w:r>
              <w:rPr>
                <w:rFonts w:ascii="宋体" w:hAnsi="宋体" w:eastAsia="宋体" w:cs="宋体"/>
                <w:sz w:val="23"/>
                <w:szCs w:val="23"/>
              </w:rPr>
              <w:t xml:space="preserve"> </w:t>
            </w:r>
            <w:r>
              <w:rPr>
                <w:rFonts w:ascii="宋体" w:hAnsi="宋体" w:eastAsia="宋体" w:cs="宋体"/>
                <w:spacing w:val="18"/>
                <w:sz w:val="23"/>
                <w:szCs w:val="23"/>
              </w:rPr>
              <w:t>付方</w:t>
            </w:r>
            <w:r>
              <w:rPr>
                <w:rFonts w:ascii="宋体" w:hAnsi="宋体" w:eastAsia="宋体" w:cs="宋体"/>
                <w:spacing w:val="9"/>
                <w:sz w:val="23"/>
                <w:szCs w:val="23"/>
              </w:rPr>
              <w:t>式、退还方式、时间、条件和不予退还的情形在中标</w:t>
            </w:r>
            <w:r>
              <w:rPr>
                <w:rFonts w:hint="eastAsia" w:ascii="宋体" w:hAnsi="宋体" w:eastAsia="宋体" w:cs="宋体"/>
                <w:spacing w:val="9"/>
                <w:sz w:val="23"/>
                <w:szCs w:val="23"/>
              </w:rPr>
              <w:t>单位</w:t>
            </w:r>
            <w:r>
              <w:rPr>
                <w:rFonts w:ascii="宋体" w:hAnsi="宋体" w:eastAsia="宋体" w:cs="宋体"/>
                <w:sz w:val="23"/>
                <w:szCs w:val="23"/>
              </w:rPr>
              <w:t xml:space="preserve"> </w:t>
            </w:r>
            <w:r>
              <w:rPr>
                <w:rFonts w:ascii="宋体" w:hAnsi="宋体" w:eastAsia="宋体" w:cs="宋体"/>
                <w:spacing w:val="16"/>
                <w:sz w:val="23"/>
                <w:szCs w:val="23"/>
              </w:rPr>
              <w:t>与</w:t>
            </w:r>
            <w:r>
              <w:rPr>
                <w:rFonts w:hint="eastAsia" w:ascii="宋体" w:hAnsi="宋体" w:eastAsia="宋体" w:cs="宋体"/>
                <w:spacing w:val="10"/>
                <w:sz w:val="23"/>
                <w:szCs w:val="23"/>
              </w:rPr>
              <w:t>招标</w:t>
            </w:r>
            <w:r>
              <w:rPr>
                <w:rFonts w:ascii="宋体" w:hAnsi="宋体" w:eastAsia="宋体" w:cs="宋体"/>
                <w:spacing w:val="8"/>
                <w:sz w:val="23"/>
                <w:szCs w:val="23"/>
              </w:rPr>
              <w:t>人签订的采购合同中明确。</w:t>
            </w:r>
          </w:p>
          <w:p w14:paraId="22979247">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w:t>
            </w:r>
            <w:r>
              <w:rPr>
                <w:rFonts w:hint="eastAsia" w:ascii="宋体" w:hAnsi="宋体" w:eastAsia="宋体" w:cs="宋体"/>
                <w:spacing w:val="9"/>
                <w:sz w:val="23"/>
                <w:szCs w:val="23"/>
              </w:rPr>
              <w:t>单位</w:t>
            </w:r>
            <w:r>
              <w:rPr>
                <w:rFonts w:ascii="宋体" w:hAnsi="宋体" w:eastAsia="宋体" w:cs="宋体"/>
                <w:spacing w:val="9"/>
                <w:sz w:val="23"/>
                <w:szCs w:val="23"/>
              </w:rPr>
              <w:t>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w:t>
            </w:r>
            <w:r>
              <w:rPr>
                <w:rFonts w:hint="eastAsia" w:ascii="宋体" w:hAnsi="宋体" w:eastAsia="宋体" w:cs="宋体"/>
                <w:spacing w:val="9"/>
                <w:sz w:val="23"/>
                <w:szCs w:val="23"/>
              </w:rPr>
              <w:t>单位</w:t>
            </w:r>
            <w:r>
              <w:rPr>
                <w:rFonts w:ascii="宋体" w:hAnsi="宋体" w:eastAsia="宋体" w:cs="宋体"/>
                <w:spacing w:val="9"/>
                <w:sz w:val="23"/>
                <w:szCs w:val="23"/>
              </w:rPr>
              <w:t>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人可确定下一中标候选人为中标</w:t>
            </w:r>
            <w:r>
              <w:rPr>
                <w:rFonts w:hint="eastAsia" w:ascii="宋体" w:hAnsi="宋体" w:eastAsia="宋体" w:cs="宋体"/>
                <w:spacing w:val="9"/>
                <w:sz w:val="23"/>
                <w:szCs w:val="23"/>
              </w:rPr>
              <w:t>单位</w:t>
            </w:r>
            <w:r>
              <w:rPr>
                <w:rFonts w:ascii="宋体" w:hAnsi="宋体" w:eastAsia="宋体" w:cs="宋体"/>
                <w:spacing w:val="9"/>
                <w:sz w:val="23"/>
                <w:szCs w:val="23"/>
              </w:rPr>
              <w:t>，也可以</w:t>
            </w:r>
          </w:p>
          <w:p w14:paraId="5E088BE0">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w:t>
            </w:r>
            <w:r>
              <w:rPr>
                <w:rFonts w:hint="eastAsia" w:ascii="宋体" w:hAnsi="宋体" w:eastAsia="宋体" w:cs="宋体"/>
                <w:spacing w:val="7"/>
                <w:sz w:val="23"/>
                <w:szCs w:val="23"/>
              </w:rPr>
              <w:t>招标</w:t>
            </w:r>
            <w:r>
              <w:rPr>
                <w:rFonts w:ascii="宋体" w:hAnsi="宋体" w:eastAsia="宋体" w:cs="宋体"/>
                <w:spacing w:val="7"/>
                <w:sz w:val="23"/>
                <w:szCs w:val="23"/>
              </w:rPr>
              <w:t>活动。</w:t>
            </w:r>
          </w:p>
        </w:tc>
      </w:tr>
      <w:tr w14:paraId="79787B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tcPr>
          <w:p w14:paraId="53DB6DF6">
            <w:pPr>
              <w:spacing w:before="309" w:line="190" w:lineRule="auto"/>
              <w:ind w:left="110"/>
              <w:outlineLvl w:val="2"/>
              <w:rPr>
                <w:rFonts w:ascii="宋体" w:hAnsi="宋体" w:eastAsia="宋体" w:cs="宋体"/>
                <w:sz w:val="23"/>
                <w:szCs w:val="23"/>
              </w:rPr>
            </w:pPr>
            <w:r>
              <w:rPr>
                <w:rFonts w:hint="eastAsia" w:ascii="宋体" w:hAnsi="宋体" w:eastAsia="宋体" w:cs="宋体"/>
                <w:spacing w:val="-2"/>
                <w:sz w:val="23"/>
                <w:szCs w:val="23"/>
              </w:rPr>
              <w:t>19</w:t>
            </w:r>
          </w:p>
        </w:tc>
        <w:tc>
          <w:tcPr>
            <w:tcW w:w="2100" w:type="dxa"/>
            <w:tcBorders>
              <w:left w:val="single" w:color="000000" w:sz="6" w:space="0"/>
              <w:right w:val="single" w:color="000000" w:sz="6" w:space="0"/>
            </w:tcBorders>
          </w:tcPr>
          <w:p w14:paraId="1F9D03CB">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14:paraId="11EA8647">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tcPr>
          <w:p w14:paraId="5BF94B27">
            <w:pPr>
              <w:spacing w:before="37" w:line="230"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rPr>
              <w:t>黄女士</w:t>
            </w:r>
          </w:p>
          <w:p w14:paraId="44A45641">
            <w:pPr>
              <w:spacing w:before="179" w:line="230" w:lineRule="auto"/>
              <w:ind w:left="4"/>
              <w:rPr>
                <w:rFonts w:ascii="宋体" w:hAnsi="宋体" w:eastAsia="宋体" w:cs="宋体"/>
                <w:sz w:val="23"/>
                <w:szCs w:val="23"/>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rPr>
              <w:t>0794-4412668</w:t>
            </w:r>
          </w:p>
        </w:tc>
      </w:tr>
      <w:tr w14:paraId="14762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27" w:hRule="atLeast"/>
        </w:trPr>
        <w:tc>
          <w:tcPr>
            <w:tcW w:w="484" w:type="dxa"/>
            <w:tcBorders>
              <w:left w:val="single" w:color="000000" w:sz="16" w:space="0"/>
              <w:right w:val="single" w:color="000000" w:sz="6" w:space="0"/>
            </w:tcBorders>
          </w:tcPr>
          <w:p w14:paraId="125E1C44">
            <w:pPr>
              <w:spacing w:line="278" w:lineRule="auto"/>
            </w:pPr>
          </w:p>
          <w:p w14:paraId="088B0E5E">
            <w:pPr>
              <w:spacing w:line="278" w:lineRule="auto"/>
            </w:pPr>
          </w:p>
          <w:p w14:paraId="1CF6C84A">
            <w:pPr>
              <w:spacing w:line="278" w:lineRule="auto"/>
            </w:pPr>
          </w:p>
          <w:p w14:paraId="44C1AE44">
            <w:pPr>
              <w:spacing w:line="278" w:lineRule="auto"/>
            </w:pPr>
          </w:p>
          <w:p w14:paraId="0895E4B0">
            <w:pPr>
              <w:spacing w:line="279" w:lineRule="auto"/>
            </w:pPr>
          </w:p>
          <w:p w14:paraId="6F9C48DC">
            <w:pPr>
              <w:spacing w:before="75" w:line="192" w:lineRule="auto"/>
              <w:ind w:left="110"/>
              <w:outlineLvl w:val="2"/>
              <w:rPr>
                <w:rFonts w:ascii="宋体" w:hAnsi="宋体" w:eastAsia="宋体" w:cs="宋体"/>
                <w:sz w:val="23"/>
                <w:szCs w:val="23"/>
              </w:rPr>
            </w:pPr>
            <w:r>
              <w:rPr>
                <w:rFonts w:hint="eastAsia" w:ascii="宋体" w:hAnsi="宋体" w:eastAsia="宋体" w:cs="宋体"/>
                <w:spacing w:val="-2"/>
                <w:sz w:val="23"/>
                <w:szCs w:val="23"/>
              </w:rPr>
              <w:t>20</w:t>
            </w:r>
          </w:p>
        </w:tc>
        <w:tc>
          <w:tcPr>
            <w:tcW w:w="2100" w:type="dxa"/>
            <w:tcBorders>
              <w:left w:val="single" w:color="000000" w:sz="6" w:space="0"/>
              <w:right w:val="single" w:color="000000" w:sz="6" w:space="0"/>
            </w:tcBorders>
          </w:tcPr>
          <w:p w14:paraId="6AFF919F">
            <w:pPr>
              <w:spacing w:line="270" w:lineRule="auto"/>
            </w:pPr>
          </w:p>
          <w:p w14:paraId="193A80BE">
            <w:pPr>
              <w:spacing w:line="271" w:lineRule="auto"/>
            </w:pPr>
          </w:p>
          <w:p w14:paraId="33CC06D9">
            <w:pPr>
              <w:spacing w:line="271" w:lineRule="auto"/>
            </w:pPr>
          </w:p>
          <w:p w14:paraId="6E10D347">
            <w:pPr>
              <w:spacing w:line="271" w:lineRule="auto"/>
            </w:pPr>
          </w:p>
          <w:p w14:paraId="0A737492">
            <w:pPr>
              <w:spacing w:line="271" w:lineRule="auto"/>
            </w:pPr>
          </w:p>
          <w:p w14:paraId="5425075A">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tcPr>
          <w:p w14:paraId="7F8278B4">
            <w:pPr>
              <w:spacing w:before="37"/>
              <w:ind w:left="3" w:right="4" w:firstLine="22"/>
              <w:rPr>
                <w:rFonts w:ascii="宋体" w:hAnsi="宋体" w:eastAsia="宋体" w:cs="宋体"/>
                <w:sz w:val="25"/>
                <w:szCs w:val="25"/>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w:t>
            </w:r>
            <w:r>
              <w:rPr>
                <w:rFonts w:hint="eastAsia" w:ascii="宋体" w:hAnsi="宋体" w:eastAsia="宋体" w:cs="宋体"/>
                <w:spacing w:val="11"/>
                <w:sz w:val="23"/>
                <w:szCs w:val="23"/>
              </w:rPr>
              <w:t>招标</w:t>
            </w:r>
            <w:r>
              <w:rPr>
                <w:rFonts w:ascii="宋体" w:hAnsi="宋体" w:eastAsia="宋体" w:cs="宋体"/>
                <w:spacing w:val="11"/>
                <w:sz w:val="23"/>
                <w:szCs w:val="23"/>
              </w:rPr>
              <w:t>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rPr>
              <w:t>。</w:t>
            </w:r>
          </w:p>
          <w:p w14:paraId="672F84EC">
            <w:pPr>
              <w:spacing w:line="288" w:lineRule="auto"/>
              <w:ind w:left="6"/>
              <w:rPr>
                <w:rFonts w:ascii="宋体" w:hAnsi="宋体" w:eastAsia="宋体" w:cs="宋体"/>
                <w:spacing w:val="7"/>
                <w:sz w:val="23"/>
                <w:szCs w:val="23"/>
                <w:u w:val="single"/>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u w:val="single"/>
              </w:rPr>
              <w:t>黄女士</w:t>
            </w:r>
          </w:p>
          <w:p w14:paraId="2263384D">
            <w:pPr>
              <w:spacing w:line="288" w:lineRule="auto"/>
              <w:ind w:left="6"/>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p w14:paraId="735D85F1">
            <w:pPr>
              <w:spacing w:line="288"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抚州市弘兴招投标代理咨询有限公司</w:t>
            </w:r>
            <w:r>
              <w:rPr>
                <w:rFonts w:ascii="宋体" w:hAnsi="宋体" w:eastAsia="宋体" w:cs="宋体"/>
                <w:spacing w:val="7"/>
                <w:position w:val="17"/>
                <w:sz w:val="23"/>
                <w:szCs w:val="23"/>
              </w:rPr>
              <w:t xml:space="preserve"> (</w:t>
            </w:r>
            <w:r>
              <w:rPr>
                <w:rFonts w:hint="eastAsia" w:ascii="宋体" w:hAnsi="宋体" w:eastAsia="宋体" w:cs="宋体"/>
                <w:spacing w:val="7"/>
                <w:position w:val="17"/>
                <w:sz w:val="23"/>
                <w:szCs w:val="23"/>
              </w:rPr>
              <w:t>抚州市东乡区城东国际物流园B1栋）</w:t>
            </w:r>
          </w:p>
        </w:tc>
      </w:tr>
      <w:tr w14:paraId="4B2EF4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4" w:hRule="atLeast"/>
        </w:trPr>
        <w:tc>
          <w:tcPr>
            <w:tcW w:w="484" w:type="dxa"/>
            <w:tcBorders>
              <w:left w:val="single" w:color="000000" w:sz="16" w:space="0"/>
              <w:right w:val="single" w:color="000000" w:sz="6" w:space="0"/>
            </w:tcBorders>
          </w:tcPr>
          <w:p w14:paraId="0F7EA38D">
            <w:pPr>
              <w:spacing w:line="349" w:lineRule="auto"/>
            </w:pPr>
          </w:p>
          <w:p w14:paraId="2EA91791">
            <w:pPr>
              <w:spacing w:line="349" w:lineRule="auto"/>
            </w:pPr>
          </w:p>
          <w:p w14:paraId="45F36671">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1</w:t>
            </w:r>
          </w:p>
        </w:tc>
        <w:tc>
          <w:tcPr>
            <w:tcW w:w="2100" w:type="dxa"/>
            <w:tcBorders>
              <w:left w:val="single" w:color="000000" w:sz="6" w:space="0"/>
              <w:right w:val="single" w:color="000000" w:sz="6" w:space="0"/>
            </w:tcBorders>
          </w:tcPr>
          <w:p w14:paraId="1D13F2F8">
            <w:pPr>
              <w:spacing w:line="330" w:lineRule="auto"/>
            </w:pPr>
          </w:p>
          <w:p w14:paraId="4D96CA55">
            <w:pPr>
              <w:spacing w:line="331" w:lineRule="auto"/>
            </w:pPr>
          </w:p>
          <w:p w14:paraId="4A06E192">
            <w:pPr>
              <w:spacing w:before="75" w:line="227" w:lineRule="auto"/>
              <w:rPr>
                <w:rFonts w:ascii="宋体" w:hAnsi="宋体" w:eastAsia="宋体" w:cs="宋体"/>
                <w:sz w:val="23"/>
                <w:szCs w:val="23"/>
              </w:rPr>
            </w:pPr>
            <w:r>
              <w:rPr>
                <w:rFonts w:hint="eastAsia" w:ascii="宋体" w:hAnsi="宋体" w:eastAsia="宋体" w:cs="宋体"/>
                <w:spacing w:val="8"/>
                <w:sz w:val="23"/>
                <w:szCs w:val="23"/>
              </w:rPr>
              <w:t>投标人</w:t>
            </w:r>
            <w:r>
              <w:rPr>
                <w:rFonts w:ascii="宋体" w:hAnsi="宋体" w:eastAsia="宋体" w:cs="宋体"/>
                <w:spacing w:val="8"/>
                <w:sz w:val="23"/>
                <w:szCs w:val="23"/>
              </w:rPr>
              <w:t>询问、质疑</w:t>
            </w:r>
          </w:p>
        </w:tc>
        <w:tc>
          <w:tcPr>
            <w:tcW w:w="6818" w:type="dxa"/>
            <w:tcBorders>
              <w:left w:val="single" w:color="000000" w:sz="6" w:space="0"/>
              <w:right w:val="single" w:color="000000" w:sz="16" w:space="0"/>
            </w:tcBorders>
          </w:tcPr>
          <w:p w14:paraId="781D1110">
            <w:pPr>
              <w:spacing w:before="39" w:line="375" w:lineRule="auto"/>
              <w:ind w:left="11" w:right="4" w:hanging="8"/>
              <w:rPr>
                <w:rFonts w:ascii="宋体" w:hAnsi="宋体" w:eastAsia="宋体" w:cs="宋体"/>
                <w:sz w:val="23"/>
                <w:szCs w:val="23"/>
              </w:rPr>
            </w:pPr>
            <w:r>
              <w:rPr>
                <w:rFonts w:hint="eastAsia" w:ascii="宋体" w:hAnsi="宋体" w:eastAsia="宋体" w:cs="宋体"/>
                <w:spacing w:val="18"/>
                <w:sz w:val="23"/>
                <w:szCs w:val="23"/>
              </w:rPr>
              <w:t>投标人</w:t>
            </w:r>
            <w:r>
              <w:rPr>
                <w:rFonts w:ascii="宋体" w:hAnsi="宋体" w:eastAsia="宋体" w:cs="宋体"/>
                <w:spacing w:val="12"/>
                <w:sz w:val="23"/>
                <w:szCs w:val="23"/>
              </w:rPr>
              <w:t>询问、质疑问</w:t>
            </w:r>
            <w:r>
              <w:rPr>
                <w:rFonts w:hint="eastAsia" w:ascii="宋体" w:hAnsi="宋体" w:eastAsia="宋体" w:cs="宋体"/>
                <w:spacing w:val="12"/>
                <w:sz w:val="23"/>
                <w:szCs w:val="23"/>
              </w:rPr>
              <w:t>题</w:t>
            </w:r>
            <w:r>
              <w:rPr>
                <w:rFonts w:ascii="宋体" w:hAnsi="宋体" w:eastAsia="宋体" w:cs="宋体"/>
                <w:spacing w:val="12"/>
                <w:sz w:val="23"/>
                <w:szCs w:val="23"/>
              </w:rPr>
              <w:t>由</w:t>
            </w:r>
            <w:r>
              <w:rPr>
                <w:rFonts w:hint="eastAsia" w:ascii="宋体" w:hAnsi="宋体" w:eastAsia="宋体" w:cs="宋体"/>
                <w:spacing w:val="12"/>
                <w:sz w:val="23"/>
                <w:szCs w:val="23"/>
              </w:rPr>
              <w:t>抚州市弘兴招投标代理咨询有限公司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14:paraId="65854F99">
            <w:pPr>
              <w:spacing w:line="229" w:lineRule="auto"/>
              <w:ind w:left="4"/>
              <w:rPr>
                <w:rFonts w:ascii="宋体" w:hAnsi="宋体" w:eastAsia="宋体" w:cs="宋体"/>
                <w:sz w:val="23"/>
                <w:szCs w:val="23"/>
                <w:u w:val="single"/>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u w:val="single"/>
              </w:rPr>
              <w:t>黄女士</w:t>
            </w:r>
          </w:p>
          <w:p w14:paraId="72FE2A63">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u w:val="single"/>
              </w:rPr>
              <w:t>0794-4412668</w:t>
            </w:r>
          </w:p>
        </w:tc>
      </w:tr>
      <w:tr w14:paraId="628C2F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 w:hRule="atLeast"/>
        </w:trPr>
        <w:tc>
          <w:tcPr>
            <w:tcW w:w="484" w:type="dxa"/>
            <w:tcBorders>
              <w:left w:val="single" w:color="000000" w:sz="16" w:space="0"/>
              <w:right w:val="single" w:color="000000" w:sz="6" w:space="0"/>
            </w:tcBorders>
            <w:vAlign w:val="center"/>
          </w:tcPr>
          <w:p w14:paraId="212450F0">
            <w:pPr>
              <w:spacing w:before="75" w:line="190" w:lineRule="auto"/>
              <w:jc w:val="center"/>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2</w:t>
            </w:r>
          </w:p>
        </w:tc>
        <w:tc>
          <w:tcPr>
            <w:tcW w:w="2100" w:type="dxa"/>
            <w:tcBorders>
              <w:left w:val="single" w:color="000000" w:sz="6" w:space="0"/>
              <w:right w:val="single" w:color="000000" w:sz="6" w:space="0"/>
            </w:tcBorders>
            <w:vAlign w:val="center"/>
          </w:tcPr>
          <w:p w14:paraId="70A1F7AA">
            <w:pPr>
              <w:spacing w:before="75" w:line="227" w:lineRule="auto"/>
              <w:jc w:val="both"/>
              <w:rPr>
                <w:rFonts w:ascii="宋体" w:hAnsi="宋体" w:eastAsia="宋体" w:cs="宋体"/>
                <w:sz w:val="23"/>
                <w:szCs w:val="23"/>
              </w:rPr>
            </w:pPr>
            <w:r>
              <w:rPr>
                <w:rFonts w:hint="eastAsia" w:ascii="宋体" w:hAnsi="宋体" w:eastAsia="宋体" w:cs="宋体"/>
                <w:spacing w:val="7"/>
                <w:sz w:val="23"/>
                <w:szCs w:val="23"/>
              </w:rPr>
              <w:t>投标人</w:t>
            </w:r>
            <w:r>
              <w:rPr>
                <w:rFonts w:ascii="宋体" w:hAnsi="宋体" w:eastAsia="宋体" w:cs="宋体"/>
                <w:spacing w:val="7"/>
                <w:sz w:val="23"/>
                <w:szCs w:val="23"/>
              </w:rPr>
              <w:t>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center"/>
          </w:tcPr>
          <w:p w14:paraId="5CA5E271">
            <w:pPr>
              <w:spacing w:line="226" w:lineRule="auto"/>
              <w:ind w:left="3"/>
              <w:jc w:val="both"/>
              <w:rPr>
                <w:rFonts w:hint="eastAsia" w:ascii="宋体" w:hAnsi="宋体" w:eastAsia="宋体" w:cs="宋体"/>
                <w:spacing w:val="9"/>
                <w:sz w:val="23"/>
                <w:szCs w:val="23"/>
                <w:lang w:eastAsia="zh-CN"/>
              </w:rPr>
            </w:pPr>
            <w:r>
              <w:rPr>
                <w:rFonts w:hint="eastAsia" w:ascii="宋体" w:hAnsi="宋体" w:eastAsia="宋体" w:cs="宋体"/>
                <w:spacing w:val="9"/>
                <w:sz w:val="23"/>
                <w:szCs w:val="23"/>
              </w:rPr>
              <w:t>投诉受理单位：</w:t>
            </w:r>
            <w:r>
              <w:rPr>
                <w:rFonts w:hint="eastAsia" w:ascii="宋体" w:hAnsi="宋体" w:eastAsia="宋体" w:cs="宋体"/>
                <w:spacing w:val="9"/>
                <w:sz w:val="23"/>
                <w:szCs w:val="23"/>
                <w:u w:val="single"/>
                <w:lang w:eastAsia="zh-CN"/>
              </w:rPr>
              <w:t>抚州市东乡区工业与科技创新投资集团有限公司-审计监察部</w:t>
            </w:r>
          </w:p>
          <w:p w14:paraId="142A8B30">
            <w:pPr>
              <w:spacing w:line="226" w:lineRule="auto"/>
              <w:ind w:left="3"/>
              <w:jc w:val="both"/>
              <w:rPr>
                <w:rFonts w:ascii="宋体" w:hAnsi="宋体" w:eastAsia="宋体" w:cs="宋体"/>
                <w:sz w:val="23"/>
                <w:szCs w:val="23"/>
              </w:rPr>
            </w:pPr>
            <w:r>
              <w:rPr>
                <w:rFonts w:hint="eastAsia" w:ascii="宋体" w:hAnsi="宋体" w:eastAsia="宋体" w:cs="宋体"/>
                <w:spacing w:val="9"/>
                <w:sz w:val="23"/>
                <w:szCs w:val="23"/>
              </w:rPr>
              <w:t>投诉事项不得超出已质疑事项的范围。</w:t>
            </w:r>
          </w:p>
        </w:tc>
      </w:tr>
      <w:tr w14:paraId="1E521A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8" w:hRule="atLeast"/>
        </w:trPr>
        <w:tc>
          <w:tcPr>
            <w:tcW w:w="484" w:type="dxa"/>
            <w:tcBorders>
              <w:left w:val="single" w:color="000000" w:sz="16" w:space="0"/>
              <w:right w:val="single" w:color="000000" w:sz="6" w:space="0"/>
            </w:tcBorders>
          </w:tcPr>
          <w:p w14:paraId="290BD296">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3</w:t>
            </w:r>
          </w:p>
        </w:tc>
        <w:tc>
          <w:tcPr>
            <w:tcW w:w="2100" w:type="dxa"/>
            <w:tcBorders>
              <w:left w:val="single" w:color="000000" w:sz="6" w:space="0"/>
              <w:right w:val="single" w:color="000000" w:sz="6" w:space="0"/>
            </w:tcBorders>
          </w:tcPr>
          <w:p w14:paraId="0A9ADC56">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tcPr>
          <w:p w14:paraId="7E92CCB6">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14:paraId="4F83AD1B">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14:paraId="663AE2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9" w:hRule="atLeast"/>
        </w:trPr>
        <w:tc>
          <w:tcPr>
            <w:tcW w:w="484" w:type="dxa"/>
            <w:tcBorders>
              <w:left w:val="single" w:color="000000" w:sz="16" w:space="0"/>
              <w:right w:val="single" w:color="000000" w:sz="6" w:space="0"/>
            </w:tcBorders>
          </w:tcPr>
          <w:p w14:paraId="6FCD4FB5">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4</w:t>
            </w:r>
          </w:p>
        </w:tc>
        <w:tc>
          <w:tcPr>
            <w:tcW w:w="2100" w:type="dxa"/>
            <w:tcBorders>
              <w:left w:val="single" w:color="000000" w:sz="6" w:space="0"/>
              <w:right w:val="single" w:color="000000" w:sz="6" w:space="0"/>
            </w:tcBorders>
          </w:tcPr>
          <w:p w14:paraId="41AD5B7B">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14:paraId="5CBB7EDD">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tcPr>
          <w:p w14:paraId="7162E29F">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w:t>
            </w:r>
            <w:r>
              <w:rPr>
                <w:rFonts w:hint="eastAsia" w:ascii="宋体" w:hAnsi="宋体" w:eastAsia="宋体" w:cs="宋体"/>
                <w:spacing w:val="9"/>
                <w:sz w:val="23"/>
                <w:szCs w:val="23"/>
              </w:rPr>
              <w:t>招标</w:t>
            </w:r>
            <w:r>
              <w:rPr>
                <w:rFonts w:ascii="宋体" w:hAnsi="宋体" w:eastAsia="宋体" w:cs="宋体"/>
                <w:spacing w:val="9"/>
                <w:sz w:val="23"/>
                <w:szCs w:val="23"/>
              </w:rPr>
              <w:t>不接受备选投标方案和多个报价</w:t>
            </w:r>
            <w:r>
              <w:rPr>
                <w:rFonts w:ascii="宋体" w:hAnsi="宋体" w:eastAsia="宋体" w:cs="宋体"/>
                <w:spacing w:val="7"/>
                <w:sz w:val="23"/>
                <w:szCs w:val="23"/>
              </w:rPr>
              <w:t>。</w:t>
            </w:r>
          </w:p>
        </w:tc>
      </w:tr>
      <w:tr w14:paraId="71601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1" w:hRule="atLeast"/>
        </w:trPr>
        <w:tc>
          <w:tcPr>
            <w:tcW w:w="484" w:type="dxa"/>
            <w:tcBorders>
              <w:left w:val="single" w:color="000000" w:sz="16" w:space="0"/>
              <w:right w:val="single" w:color="000000" w:sz="6" w:space="0"/>
            </w:tcBorders>
          </w:tcPr>
          <w:p w14:paraId="7CB5EDFE">
            <w:pPr>
              <w:spacing w:line="348" w:lineRule="auto"/>
            </w:pPr>
          </w:p>
          <w:p w14:paraId="37B3BE76">
            <w:pPr>
              <w:spacing w:line="349" w:lineRule="auto"/>
            </w:pPr>
          </w:p>
          <w:p w14:paraId="20E1B16A">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5</w:t>
            </w:r>
          </w:p>
        </w:tc>
        <w:tc>
          <w:tcPr>
            <w:tcW w:w="2100" w:type="dxa"/>
            <w:tcBorders>
              <w:left w:val="single" w:color="000000" w:sz="6" w:space="0"/>
              <w:right w:val="single" w:color="000000" w:sz="6" w:space="0"/>
            </w:tcBorders>
          </w:tcPr>
          <w:p w14:paraId="77F72A6C">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14:paraId="6D8F9F7B">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14:paraId="5B4A9577">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ascii="宋体" w:hAnsi="宋体" w:eastAsia="宋体" w:cs="宋体"/>
                <w:spacing w:val="22"/>
                <w:sz w:val="23"/>
                <w:szCs w:val="23"/>
                <w14:textOutline w14:w="4356" w14:cap="sq" w14:cmpd="sng" w14:algn="ctr">
                  <w14:solidFill>
                    <w14:srgbClr w14:val="000000"/>
                  </w14:solidFill>
                  <w14:prstDash w14:val="solid"/>
                  <w14:bevel/>
                </w14:textOutline>
              </w:rPr>
              <w:t>实质性要求)</w:t>
            </w:r>
          </w:p>
        </w:tc>
        <w:tc>
          <w:tcPr>
            <w:tcW w:w="6818" w:type="dxa"/>
            <w:tcBorders>
              <w:left w:val="single" w:color="000000" w:sz="6" w:space="0"/>
              <w:right w:val="single" w:color="000000" w:sz="16" w:space="0"/>
            </w:tcBorders>
          </w:tcPr>
          <w:p w14:paraId="570F6ED8">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w:t>
            </w:r>
            <w:r>
              <w:rPr>
                <w:rFonts w:hint="eastAsia" w:ascii="宋体" w:hAnsi="宋体" w:eastAsia="宋体" w:cs="宋体"/>
                <w:spacing w:val="12"/>
                <w:sz w:val="23"/>
                <w:szCs w:val="23"/>
              </w:rPr>
              <w:t>投标人</w:t>
            </w:r>
            <w:r>
              <w:rPr>
                <w:rFonts w:ascii="宋体" w:hAnsi="宋体" w:eastAsia="宋体" w:cs="宋体"/>
                <w:spacing w:val="12"/>
                <w:sz w:val="23"/>
                <w:szCs w:val="23"/>
              </w:rPr>
              <w:t>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证明材料复印件或承诺函原件。(且采购的产品符合国家</w:t>
            </w:r>
          </w:p>
          <w:p w14:paraId="37BB2269">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14:paraId="352117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trPr>
        <w:tc>
          <w:tcPr>
            <w:tcW w:w="484" w:type="dxa"/>
            <w:tcBorders>
              <w:left w:val="single" w:color="000000" w:sz="16" w:space="0"/>
              <w:right w:val="single" w:color="000000" w:sz="6" w:space="0"/>
            </w:tcBorders>
          </w:tcPr>
          <w:p w14:paraId="10A5E173"/>
          <w:p w14:paraId="0F6B33FD">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6</w:t>
            </w:r>
          </w:p>
        </w:tc>
        <w:tc>
          <w:tcPr>
            <w:tcW w:w="2100" w:type="dxa"/>
            <w:tcBorders>
              <w:left w:val="single" w:color="000000" w:sz="6" w:space="0"/>
              <w:right w:val="single" w:color="000000" w:sz="6" w:space="0"/>
            </w:tcBorders>
          </w:tcPr>
          <w:p w14:paraId="7E524810">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tcPr>
          <w:p w14:paraId="2B160D4E">
            <w:pPr>
              <w:spacing w:before="182" w:line="227" w:lineRule="auto"/>
              <w:ind w:left="2"/>
              <w:rPr>
                <w:rFonts w:ascii="宋体" w:hAnsi="宋体" w:eastAsia="宋体" w:cs="宋体"/>
                <w:color w:val="000000" w:themeColor="text1"/>
                <w:sz w:val="23"/>
                <w:szCs w:val="23"/>
                <w14:textFill>
                  <w14:solidFill>
                    <w14:schemeClr w14:val="tx1"/>
                  </w14:solidFill>
                </w14:textFill>
              </w:rPr>
            </w:pPr>
            <w:r>
              <w:rPr>
                <w:rFonts w:hint="eastAsia" w:ascii="宋体" w:hAnsi="宋体" w:eastAsia="宋体" w:cs="宋体"/>
                <w:color w:val="000000" w:themeColor="text1"/>
                <w:spacing w:val="6"/>
                <w:sz w:val="23"/>
                <w:szCs w:val="23"/>
                <w:lang w:eastAsia="zh-CN"/>
                <w14:textFill>
                  <w14:solidFill>
                    <w14:schemeClr w14:val="tx1"/>
                  </w14:solidFill>
                </w14:textFill>
              </w:rPr>
              <w:t>《参照（东府发2024）22号文件中要求的第三方中介服务机构取费标准执行》</w:t>
            </w:r>
          </w:p>
        </w:tc>
      </w:tr>
      <w:tr w14:paraId="6668C1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tcPr>
          <w:p w14:paraId="519A8739">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hint="eastAsia" w:ascii="宋体" w:hAnsi="宋体" w:eastAsia="宋体" w:cs="宋体"/>
                <w:spacing w:val="-1"/>
                <w:sz w:val="23"/>
                <w:szCs w:val="23"/>
              </w:rPr>
              <w:t>7</w:t>
            </w:r>
          </w:p>
        </w:tc>
        <w:tc>
          <w:tcPr>
            <w:tcW w:w="2100" w:type="dxa"/>
            <w:tcBorders>
              <w:left w:val="single" w:color="000000" w:sz="6" w:space="0"/>
              <w:right w:val="single" w:color="000000" w:sz="6" w:space="0"/>
            </w:tcBorders>
          </w:tcPr>
          <w:p w14:paraId="62505833">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tcPr>
          <w:p w14:paraId="5CDFF570">
            <w:pPr>
              <w:spacing w:before="45" w:line="310" w:lineRule="exact"/>
              <w:ind w:left="21"/>
              <w:outlineLvl w:val="2"/>
              <w:rPr>
                <w:rFonts w:ascii="宋体" w:hAnsi="宋体" w:eastAsia="宋体" w:cs="宋体"/>
                <w:sz w:val="23"/>
                <w:szCs w:val="23"/>
              </w:rPr>
            </w:pPr>
            <w:r>
              <w:rPr>
                <w:rFonts w:ascii="宋体" w:hAnsi="宋体" w:eastAsia="宋体" w:cs="宋体"/>
                <w:spacing w:val="9"/>
                <w:position w:val="1"/>
                <w:sz w:val="23"/>
                <w:szCs w:val="23"/>
              </w:rPr>
              <w:t>1</w:t>
            </w:r>
            <w:r>
              <w:rPr>
                <w:rFonts w:ascii="宋体" w:hAnsi="宋体" w:eastAsia="宋体" w:cs="宋体"/>
                <w:spacing w:val="7"/>
                <w:position w:val="1"/>
                <w:sz w:val="23"/>
                <w:szCs w:val="23"/>
              </w:rPr>
              <w:t>、交货地点：</w:t>
            </w:r>
            <w:r>
              <w:rPr>
                <w:rFonts w:hint="eastAsia" w:ascii="宋体" w:hAnsi="宋体" w:eastAsia="宋体" w:cs="宋体"/>
                <w:spacing w:val="7"/>
                <w:position w:val="1"/>
                <w:sz w:val="23"/>
                <w:szCs w:val="23"/>
              </w:rPr>
              <w:t>招标人指定地点</w:t>
            </w:r>
            <w:r>
              <w:rPr>
                <w:rFonts w:ascii="宋体" w:hAnsi="宋体" w:eastAsia="宋体" w:cs="宋体"/>
                <w:spacing w:val="7"/>
                <w:position w:val="1"/>
                <w:sz w:val="23"/>
                <w:szCs w:val="23"/>
              </w:rPr>
              <w:t>。</w:t>
            </w:r>
          </w:p>
          <w:p w14:paraId="21D7AC2D">
            <w:pPr>
              <w:spacing w:before="155" w:line="227" w:lineRule="auto"/>
              <w:ind w:left="6"/>
              <w:outlineLvl w:val="2"/>
              <w:rPr>
                <w:rFonts w:ascii="宋体" w:hAnsi="宋体" w:eastAsia="宋体" w:cs="宋体"/>
                <w:sz w:val="23"/>
                <w:szCs w:val="23"/>
              </w:rPr>
            </w:pPr>
            <w:r>
              <w:rPr>
                <w:rFonts w:ascii="宋体" w:hAnsi="宋体" w:eastAsia="宋体" w:cs="宋体"/>
                <w:spacing w:val="2"/>
                <w:sz w:val="23"/>
                <w:szCs w:val="23"/>
              </w:rPr>
              <w:t xml:space="preserve">2、交货时间：合同签订后 </w:t>
            </w:r>
            <w:r>
              <w:rPr>
                <w:rFonts w:hint="eastAsia" w:ascii="宋体" w:hAnsi="宋体" w:eastAsia="宋体" w:cs="宋体"/>
                <w:spacing w:val="2"/>
                <w:sz w:val="23"/>
                <w:szCs w:val="23"/>
              </w:rPr>
              <w:t>30日历</w:t>
            </w:r>
            <w:r>
              <w:rPr>
                <w:rFonts w:ascii="宋体" w:hAnsi="宋体" w:eastAsia="宋体" w:cs="宋体"/>
                <w:spacing w:val="2"/>
                <w:sz w:val="23"/>
                <w:szCs w:val="23"/>
              </w:rPr>
              <w:t>天内完成。</w:t>
            </w:r>
          </w:p>
        </w:tc>
      </w:tr>
    </w:tbl>
    <w:p w14:paraId="463B0BBF"/>
    <w:p w14:paraId="658CE7EB">
      <w:pPr>
        <w:sectPr>
          <w:headerReference r:id="rId7" w:type="default"/>
          <w:footerReference r:id="rId8" w:type="default"/>
          <w:pgSz w:w="11907" w:h="16840"/>
          <w:pgMar w:top="400" w:right="610" w:bottom="1370" w:left="1373" w:header="0" w:footer="1193" w:gutter="0"/>
          <w:cols w:space="720" w:num="1"/>
        </w:sectPr>
      </w:pPr>
    </w:p>
    <w:p w14:paraId="00F7829D">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1" w14:cap="sq" w14:cmpd="sng" w14:algn="ctr">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1" w14:cap="sq" w14:cmpd="sng" w14:algn="ctr">
            <w14:solidFill>
              <w14:srgbClr w14:val="000000"/>
            </w14:solidFill>
            <w14:prstDash w14:val="solid"/>
            <w14:bevel/>
          </w14:textOutline>
        </w:rPr>
        <w:t>则</w:t>
      </w:r>
    </w:p>
    <w:p w14:paraId="224D2192">
      <w:pPr>
        <w:spacing w:line="244" w:lineRule="auto"/>
      </w:pPr>
    </w:p>
    <w:p w14:paraId="18BDBCCE">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适用范</w:t>
      </w:r>
      <w:r>
        <w:rPr>
          <w:rFonts w:ascii="宋体" w:hAnsi="宋体" w:eastAsia="宋体" w:cs="宋体"/>
          <w:spacing w:val="4"/>
          <w:sz w:val="23"/>
          <w:szCs w:val="23"/>
          <w14:textOutline w14:w="4356" w14:cap="sq" w14:cmpd="sng" w14:algn="ctr">
            <w14:solidFill>
              <w14:srgbClr w14:val="000000"/>
            </w14:solidFill>
            <w14:prstDash w14:val="solid"/>
            <w14:bevel/>
          </w14:textOutline>
        </w:rPr>
        <w:t>围</w:t>
      </w:r>
    </w:p>
    <w:p w14:paraId="13D91BFD">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本招标文件仅适用于本次公开招标采购项目。</w:t>
      </w:r>
    </w:p>
    <w:p w14:paraId="609798BD">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有关定义</w:t>
      </w:r>
    </w:p>
    <w:p w14:paraId="5A4B1D4E">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 xml:space="preserve">2.1  </w:t>
      </w:r>
      <w:r>
        <w:rPr>
          <w:rFonts w:hint="eastAsia" w:ascii="宋体" w:hAnsi="宋体" w:eastAsia="宋体" w:cs="宋体"/>
          <w:spacing w:val="6"/>
          <w:sz w:val="23"/>
          <w:szCs w:val="23"/>
        </w:rPr>
        <w:t>本项目招标人</w:t>
      </w:r>
      <w:r>
        <w:rPr>
          <w:rFonts w:ascii="宋体" w:hAnsi="宋体" w:eastAsia="宋体" w:cs="宋体"/>
          <w:spacing w:val="6"/>
          <w:sz w:val="23"/>
          <w:szCs w:val="23"/>
        </w:rPr>
        <w:t>系指依法</w:t>
      </w:r>
      <w:r>
        <w:rPr>
          <w:rFonts w:hint="eastAsia" w:ascii="宋体" w:hAnsi="宋体" w:eastAsia="宋体" w:cs="宋体"/>
          <w:spacing w:val="6"/>
          <w:sz w:val="23"/>
          <w:szCs w:val="23"/>
        </w:rPr>
        <w:t>提出招标项目、进行招标的法人或者其他组织</w:t>
      </w:r>
      <w:r>
        <w:rPr>
          <w:rFonts w:ascii="宋体" w:hAnsi="宋体" w:eastAsia="宋体" w:cs="宋体"/>
          <w:spacing w:val="6"/>
          <w:sz w:val="23"/>
          <w:szCs w:val="23"/>
        </w:rPr>
        <w:t>。本次招</w:t>
      </w:r>
      <w:r>
        <w:rPr>
          <w:rFonts w:ascii="宋体" w:hAnsi="宋体" w:eastAsia="宋体" w:cs="宋体"/>
          <w:spacing w:val="3"/>
          <w:sz w:val="23"/>
          <w:szCs w:val="23"/>
        </w:rPr>
        <w:t>标</w:t>
      </w:r>
    </w:p>
    <w:p w14:paraId="56B3E15C">
      <w:pPr>
        <w:spacing w:before="185" w:line="227" w:lineRule="auto"/>
        <w:ind w:left="29"/>
        <w:rPr>
          <w:rFonts w:ascii="宋体" w:hAnsi="宋体" w:eastAsia="宋体" w:cs="宋体"/>
          <w:sz w:val="23"/>
          <w:szCs w:val="23"/>
        </w:rPr>
      </w:pPr>
      <w:r>
        <w:rPr>
          <w:rFonts w:ascii="宋体" w:hAnsi="宋体" w:eastAsia="宋体" w:cs="宋体"/>
          <w:spacing w:val="8"/>
          <w:sz w:val="23"/>
          <w:szCs w:val="23"/>
        </w:rPr>
        <w:t>的</w:t>
      </w:r>
      <w:r>
        <w:rPr>
          <w:rFonts w:hint="eastAsia" w:ascii="宋体" w:hAnsi="宋体" w:eastAsia="宋体" w:cs="宋体"/>
          <w:spacing w:val="8"/>
          <w:sz w:val="23"/>
          <w:szCs w:val="23"/>
        </w:rPr>
        <w:t>招标</w:t>
      </w:r>
      <w:r>
        <w:rPr>
          <w:rFonts w:ascii="宋体" w:hAnsi="宋体" w:eastAsia="宋体" w:cs="宋体"/>
          <w:spacing w:val="8"/>
          <w:sz w:val="23"/>
          <w:szCs w:val="23"/>
        </w:rPr>
        <w:t>人是</w:t>
      </w:r>
      <w:r>
        <w:rPr>
          <w:rFonts w:hint="eastAsia" w:ascii="宋体" w:hAnsi="宋体" w:eastAsia="宋体" w:cs="宋体"/>
          <w:spacing w:val="8"/>
          <w:sz w:val="23"/>
          <w:szCs w:val="23"/>
          <w:u w:val="single"/>
        </w:rPr>
        <w:t>抚州市东乡区工业与科技创新投资集团有限公司</w:t>
      </w:r>
      <w:r>
        <w:rPr>
          <w:rFonts w:ascii="宋体" w:hAnsi="宋体" w:eastAsia="宋体" w:cs="宋体"/>
          <w:spacing w:val="8"/>
          <w:sz w:val="23"/>
          <w:szCs w:val="23"/>
        </w:rPr>
        <w:t>。</w:t>
      </w:r>
    </w:p>
    <w:p w14:paraId="42EDEC23">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w:t>
      </w:r>
      <w:r>
        <w:rPr>
          <w:rFonts w:hint="eastAsia" w:ascii="宋体" w:hAnsi="宋体" w:eastAsia="宋体" w:cs="宋体"/>
          <w:spacing w:val="8"/>
          <w:sz w:val="23"/>
          <w:szCs w:val="23"/>
        </w:rPr>
        <w:t>招标</w:t>
      </w:r>
      <w:r>
        <w:rPr>
          <w:rFonts w:ascii="宋体" w:hAnsi="宋体" w:eastAsia="宋体" w:cs="宋体"/>
          <w:spacing w:val="8"/>
          <w:sz w:val="23"/>
          <w:szCs w:val="23"/>
        </w:rPr>
        <w:t>代理机构” 系指根据</w:t>
      </w:r>
      <w:r>
        <w:rPr>
          <w:rFonts w:hint="eastAsia" w:ascii="宋体" w:hAnsi="宋体" w:eastAsia="宋体" w:cs="宋体"/>
          <w:spacing w:val="8"/>
          <w:sz w:val="23"/>
          <w:szCs w:val="23"/>
        </w:rPr>
        <w:t>招标</w:t>
      </w:r>
      <w:r>
        <w:rPr>
          <w:rFonts w:ascii="宋体" w:hAnsi="宋体" w:eastAsia="宋体" w:cs="宋体"/>
          <w:spacing w:val="8"/>
          <w:sz w:val="23"/>
          <w:szCs w:val="23"/>
        </w:rPr>
        <w:t>人的委托依法办理招标事宜的采购机构。本次</w:t>
      </w:r>
    </w:p>
    <w:p w14:paraId="763561E0">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w:t>
      </w:r>
      <w:r>
        <w:rPr>
          <w:rFonts w:hint="eastAsia" w:ascii="宋体" w:hAnsi="宋体" w:eastAsia="宋体" w:cs="宋体"/>
          <w:spacing w:val="9"/>
          <w:sz w:val="23"/>
          <w:szCs w:val="23"/>
        </w:rPr>
        <w:t>招标</w:t>
      </w:r>
      <w:r>
        <w:rPr>
          <w:rFonts w:ascii="宋体" w:hAnsi="宋体" w:eastAsia="宋体" w:cs="宋体"/>
          <w:spacing w:val="9"/>
          <w:sz w:val="23"/>
          <w:szCs w:val="23"/>
        </w:rPr>
        <w:t>代理机构是</w:t>
      </w:r>
      <w:r>
        <w:rPr>
          <w:rFonts w:hint="eastAsia" w:ascii="宋体" w:hAnsi="宋体" w:eastAsia="宋体" w:cs="宋体"/>
          <w:spacing w:val="9"/>
          <w:sz w:val="23"/>
          <w:szCs w:val="23"/>
          <w:u w:val="single"/>
        </w:rPr>
        <w:t>抚州市弘兴招投标代理咨询有限公司</w:t>
      </w:r>
      <w:r>
        <w:rPr>
          <w:rFonts w:ascii="宋体" w:hAnsi="宋体" w:eastAsia="宋体" w:cs="宋体"/>
          <w:spacing w:val="9"/>
          <w:sz w:val="23"/>
          <w:szCs w:val="23"/>
        </w:rPr>
        <w:t>。</w:t>
      </w:r>
    </w:p>
    <w:p w14:paraId="7F36E63E">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w:t>
      </w:r>
      <w:r>
        <w:rPr>
          <w:rFonts w:hint="eastAsia" w:ascii="宋体" w:hAnsi="宋体" w:eastAsia="宋体" w:cs="宋体"/>
          <w:spacing w:val="5"/>
          <w:sz w:val="23"/>
          <w:szCs w:val="23"/>
        </w:rPr>
        <w:t>招标人</w:t>
      </w:r>
      <w:r>
        <w:rPr>
          <w:rFonts w:ascii="宋体" w:hAnsi="宋体" w:eastAsia="宋体" w:cs="宋体"/>
          <w:spacing w:val="5"/>
          <w:sz w:val="23"/>
          <w:szCs w:val="23"/>
        </w:rPr>
        <w:t>”和“</w:t>
      </w:r>
      <w:r>
        <w:rPr>
          <w:rFonts w:hint="eastAsia" w:ascii="宋体" w:hAnsi="宋体" w:eastAsia="宋体" w:cs="宋体"/>
          <w:spacing w:val="5"/>
          <w:sz w:val="23"/>
          <w:szCs w:val="23"/>
        </w:rPr>
        <w:t>招标</w:t>
      </w:r>
      <w:r>
        <w:rPr>
          <w:rFonts w:ascii="宋体" w:hAnsi="宋体" w:eastAsia="宋体" w:cs="宋体"/>
          <w:spacing w:val="5"/>
          <w:sz w:val="23"/>
          <w:szCs w:val="23"/>
        </w:rPr>
        <w:t>代理机构”的统称</w:t>
      </w:r>
      <w:r>
        <w:rPr>
          <w:rFonts w:ascii="宋体" w:hAnsi="宋体" w:eastAsia="宋体" w:cs="宋体"/>
          <w:spacing w:val="2"/>
          <w:sz w:val="23"/>
          <w:szCs w:val="23"/>
        </w:rPr>
        <w:t>。</w:t>
      </w:r>
    </w:p>
    <w:p w14:paraId="3F45F37C">
      <w:pPr>
        <w:spacing w:before="185" w:line="228" w:lineRule="auto"/>
        <w:ind w:left="491" w:leftChars="234"/>
        <w:outlineLvl w:val="3"/>
        <w:rPr>
          <w:rFonts w:ascii="宋体" w:hAnsi="宋体" w:eastAsia="宋体" w:cs="宋体"/>
          <w:sz w:val="23"/>
          <w:szCs w:val="23"/>
        </w:rPr>
      </w:pPr>
      <w:r>
        <w:rPr>
          <w:rFonts w:ascii="宋体" w:hAnsi="宋体" w:eastAsia="宋体" w:cs="宋体"/>
          <w:spacing w:val="6"/>
          <w:sz w:val="23"/>
          <w:szCs w:val="23"/>
        </w:rPr>
        <w:t>2.4  “投标人”系指购买了招标文件拟参加投标和向</w:t>
      </w:r>
      <w:r>
        <w:rPr>
          <w:rFonts w:hint="eastAsia" w:ascii="宋体" w:hAnsi="宋体" w:eastAsia="宋体" w:cs="宋体"/>
          <w:spacing w:val="6"/>
          <w:sz w:val="23"/>
          <w:szCs w:val="23"/>
        </w:rPr>
        <w:t>招标</w:t>
      </w:r>
      <w:r>
        <w:rPr>
          <w:rFonts w:ascii="宋体" w:hAnsi="宋体" w:eastAsia="宋体" w:cs="宋体"/>
          <w:spacing w:val="6"/>
          <w:sz w:val="23"/>
          <w:szCs w:val="23"/>
        </w:rPr>
        <w:t>人提供货物及相应服务的</w:t>
      </w:r>
      <w:r>
        <w:rPr>
          <w:rFonts w:hint="eastAsia" w:ascii="宋体" w:hAnsi="宋体" w:eastAsia="宋体" w:cs="宋体"/>
          <w:spacing w:val="3"/>
          <w:sz w:val="23"/>
          <w:szCs w:val="23"/>
        </w:rPr>
        <w:t>投标单位</w:t>
      </w:r>
      <w:r>
        <w:rPr>
          <w:rFonts w:ascii="宋体" w:hAnsi="宋体" w:eastAsia="宋体" w:cs="宋体"/>
          <w:spacing w:val="3"/>
          <w:sz w:val="23"/>
          <w:szCs w:val="23"/>
        </w:rPr>
        <w:t>。</w:t>
      </w:r>
    </w:p>
    <w:p w14:paraId="213D9057">
      <w:pPr>
        <w:spacing w:before="182" w:line="227"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5363BF21">
      <w:pPr>
        <w:spacing w:before="183" w:line="227" w:lineRule="auto"/>
        <w:ind w:firstLine="496"/>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14:paraId="619C3F71">
      <w:pPr>
        <w:spacing w:before="184" w:line="227" w:lineRule="auto"/>
        <w:ind w:firstLine="496"/>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w:t>
      </w:r>
      <w:r>
        <w:rPr>
          <w:rFonts w:hint="eastAsia" w:ascii="宋体" w:hAnsi="宋体" w:eastAsia="宋体" w:cs="宋体"/>
          <w:spacing w:val="13"/>
          <w:sz w:val="23"/>
          <w:szCs w:val="23"/>
        </w:rPr>
        <w:t>投标人</w:t>
      </w:r>
      <w:r>
        <w:rPr>
          <w:rFonts w:ascii="宋体" w:hAnsi="宋体" w:eastAsia="宋体" w:cs="宋体"/>
          <w:spacing w:val="13"/>
          <w:sz w:val="23"/>
          <w:szCs w:val="23"/>
        </w:rPr>
        <w:t>资格条件；</w:t>
      </w:r>
    </w:p>
    <w:p w14:paraId="7144C04E">
      <w:pPr>
        <w:spacing w:before="186" w:line="227" w:lineRule="auto"/>
        <w:ind w:firstLine="496"/>
        <w:outlineLvl w:val="3"/>
        <w:rPr>
          <w:rFonts w:ascii="宋体" w:hAnsi="宋体" w:eastAsia="宋体" w:cs="宋体"/>
          <w:sz w:val="23"/>
          <w:szCs w:val="23"/>
        </w:rPr>
      </w:pPr>
      <w:r>
        <w:rPr>
          <w:rFonts w:ascii="宋体" w:hAnsi="宋体" w:eastAsia="宋体" w:cs="宋体"/>
          <w:spacing w:val="13"/>
          <w:sz w:val="23"/>
          <w:szCs w:val="23"/>
        </w:rPr>
        <w:t>(2) 购买了招标文件</w:t>
      </w:r>
      <w:r>
        <w:rPr>
          <w:rFonts w:ascii="宋体" w:hAnsi="宋体" w:eastAsia="宋体" w:cs="宋体"/>
          <w:spacing w:val="10"/>
          <w:sz w:val="23"/>
          <w:szCs w:val="23"/>
        </w:rPr>
        <w:t>；</w:t>
      </w:r>
    </w:p>
    <w:p w14:paraId="2813DA0F">
      <w:pPr>
        <w:spacing w:before="183" w:line="227"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14:paraId="4A81E603">
      <w:pPr>
        <w:spacing w:before="185" w:line="227" w:lineRule="auto"/>
        <w:ind w:firstLine="496"/>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w:t>
      </w:r>
      <w:r>
        <w:rPr>
          <w:rFonts w:hint="eastAsia" w:ascii="宋体" w:hAnsi="宋体" w:eastAsia="宋体" w:cs="宋体"/>
          <w:spacing w:val="13"/>
          <w:sz w:val="23"/>
          <w:szCs w:val="23"/>
        </w:rPr>
        <w:t>投标人</w:t>
      </w:r>
      <w:r>
        <w:rPr>
          <w:rFonts w:ascii="宋体" w:hAnsi="宋体" w:eastAsia="宋体" w:cs="宋体"/>
          <w:spacing w:val="13"/>
          <w:sz w:val="23"/>
          <w:szCs w:val="23"/>
        </w:rPr>
        <w:t>；</w:t>
      </w:r>
    </w:p>
    <w:p w14:paraId="51CD6133">
      <w:pPr>
        <w:spacing w:before="182" w:line="227" w:lineRule="auto"/>
        <w:ind w:firstLine="496"/>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hint="eastAsia" w:ascii="宋体" w:hAnsi="宋体" w:eastAsia="宋体" w:cs="宋体"/>
          <w:spacing w:val="6"/>
          <w:sz w:val="23"/>
          <w:szCs w:val="23"/>
        </w:rPr>
        <w:t>投标人</w:t>
      </w:r>
      <w:r>
        <w:rPr>
          <w:rFonts w:ascii="宋体" w:hAnsi="宋体" w:eastAsia="宋体" w:cs="宋体"/>
          <w:spacing w:val="6"/>
          <w:sz w:val="23"/>
          <w:szCs w:val="23"/>
        </w:rPr>
        <w:t>在参加</w:t>
      </w:r>
      <w:r>
        <w:rPr>
          <w:rFonts w:hint="eastAsia" w:ascii="宋体" w:hAnsi="宋体" w:eastAsia="宋体" w:cs="宋体"/>
          <w:spacing w:val="6"/>
          <w:sz w:val="23"/>
          <w:szCs w:val="23"/>
        </w:rPr>
        <w:t>本项目</w:t>
      </w:r>
      <w:r>
        <w:rPr>
          <w:rFonts w:ascii="宋体" w:hAnsi="宋体" w:eastAsia="宋体" w:cs="宋体"/>
          <w:spacing w:val="6"/>
          <w:sz w:val="23"/>
          <w:szCs w:val="23"/>
        </w:rPr>
        <w:t>采购活动前，未被纳入法院、工商行政管理部门、税务部门、</w:t>
      </w:r>
    </w:p>
    <w:p w14:paraId="6CA082DF">
      <w:pPr>
        <w:spacing w:before="185" w:line="375" w:lineRule="auto"/>
        <w:ind w:right="523" w:firstLine="496"/>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定的失信名单且在有效期内，或者在前三年采购合同履约过程中及其他</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14:paraId="7D4F6205">
      <w:pPr>
        <w:spacing w:line="228" w:lineRule="auto"/>
        <w:ind w:firstLine="496"/>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w:t>
      </w:r>
      <w:r>
        <w:rPr>
          <w:rFonts w:hint="eastAsia" w:ascii="宋体" w:hAnsi="宋体" w:eastAsia="宋体" w:cs="宋体"/>
          <w:spacing w:val="12"/>
          <w:sz w:val="23"/>
          <w:szCs w:val="23"/>
        </w:rPr>
        <w:t>投标人</w:t>
      </w:r>
      <w:r>
        <w:rPr>
          <w:rFonts w:ascii="宋体" w:hAnsi="宋体" w:eastAsia="宋体" w:cs="宋体"/>
          <w:spacing w:val="12"/>
          <w:sz w:val="23"/>
          <w:szCs w:val="23"/>
        </w:rPr>
        <w:t>串通投标，其报价无效：</w:t>
      </w:r>
    </w:p>
    <w:p w14:paraId="3ED2CA12">
      <w:pPr>
        <w:spacing w:before="182" w:line="227" w:lineRule="auto"/>
        <w:ind w:firstLine="496"/>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一) 不同投标人的投标文件由同一单位或者个人编制；</w:t>
      </w:r>
    </w:p>
    <w:p w14:paraId="428BA5E6">
      <w:pPr>
        <w:spacing w:before="185" w:line="228" w:lineRule="auto"/>
        <w:ind w:firstLine="496"/>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14:paraId="1C27EFB7">
      <w:pPr>
        <w:spacing w:before="182" w:line="227" w:lineRule="auto"/>
        <w:ind w:firstLine="496"/>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14:paraId="68C5E9D7">
      <w:pPr>
        <w:spacing w:before="185" w:line="226"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14:paraId="72BA7330">
      <w:pPr>
        <w:spacing w:before="187" w:line="227" w:lineRule="auto"/>
        <w:ind w:firstLine="496"/>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14:paraId="18AF0761">
      <w:pPr>
        <w:spacing w:before="182" w:line="228" w:lineRule="auto"/>
        <w:ind w:firstLine="496"/>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14:paraId="5CAF7B9B">
      <w:pPr>
        <w:spacing w:before="182" w:line="228" w:lineRule="auto"/>
        <w:ind w:firstLine="496"/>
        <w:jc w:val="center"/>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9BBCFE">
      <w:pPr>
        <w:ind w:firstLine="496"/>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14:paraId="31A2CFC9">
      <w:pPr>
        <w:ind w:firstLine="496"/>
        <w:sectPr>
          <w:headerReference r:id="rId9" w:type="default"/>
          <w:footerReference r:id="rId10" w:type="default"/>
          <w:pgSz w:w="11907" w:h="16840"/>
          <w:pgMar w:top="1320" w:right="610" w:bottom="1370" w:left="1418" w:header="852" w:footer="1193" w:gutter="0"/>
          <w:cols w:space="720" w:num="1"/>
        </w:sectPr>
      </w:pPr>
    </w:p>
    <w:p w14:paraId="3413D9BB">
      <w:pPr>
        <w:spacing w:line="449" w:lineRule="auto"/>
      </w:pPr>
    </w:p>
    <w:p w14:paraId="0A9AA9FB">
      <w:pPr>
        <w:spacing w:line="372" w:lineRule="exact"/>
        <w:textAlignment w:val="center"/>
      </w:pPr>
    </w:p>
    <w:p w14:paraId="010FD9F6">
      <w:pPr>
        <w:spacing w:before="46" w:line="50" w:lineRule="exact"/>
        <w:textAlignment w:val="center"/>
      </w:pPr>
    </w:p>
    <w:p w14:paraId="1BEAD3E5">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1AFBD9F2">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w:t>
      </w:r>
      <w:r>
        <w:rPr>
          <w:rFonts w:hint="eastAsia" w:ascii="宋体" w:hAnsi="宋体" w:eastAsia="宋体" w:cs="宋体"/>
          <w:spacing w:val="9"/>
          <w:sz w:val="23"/>
          <w:szCs w:val="23"/>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w:t>
      </w:r>
      <w:r>
        <w:rPr>
          <w:rFonts w:hint="eastAsia" w:ascii="宋体" w:hAnsi="宋体" w:eastAsia="宋体" w:cs="宋体"/>
          <w:spacing w:val="9"/>
          <w:sz w:val="23"/>
          <w:szCs w:val="23"/>
        </w:rPr>
        <w:t>。</w:t>
      </w:r>
      <w:r>
        <w:rPr>
          <w:rFonts w:ascii="宋体" w:hAnsi="宋体" w:eastAsia="宋体" w:cs="宋体"/>
          <w:spacing w:val="9"/>
          <w:sz w:val="23"/>
          <w:szCs w:val="23"/>
        </w:rPr>
        <w:t>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获得中标人推荐资格评审得分相同的，由</w:t>
      </w:r>
      <w:r>
        <w:rPr>
          <w:rFonts w:hint="eastAsia" w:ascii="宋体" w:hAnsi="宋体" w:eastAsia="宋体" w:cs="宋体"/>
          <w:spacing w:val="9"/>
          <w:sz w:val="23"/>
          <w:szCs w:val="23"/>
        </w:rPr>
        <w:t>招标</w:t>
      </w:r>
      <w:r>
        <w:rPr>
          <w:rFonts w:ascii="宋体" w:hAnsi="宋体" w:eastAsia="宋体" w:cs="宋体"/>
          <w:spacing w:val="9"/>
          <w:sz w:val="23"/>
          <w:szCs w:val="23"/>
        </w:rPr>
        <w:t>人或者</w:t>
      </w:r>
      <w:r>
        <w:rPr>
          <w:rFonts w:hint="eastAsia" w:ascii="宋体" w:hAnsi="宋体" w:eastAsia="宋体" w:cs="宋体"/>
          <w:spacing w:val="9"/>
          <w:sz w:val="23"/>
          <w:szCs w:val="23"/>
        </w:rPr>
        <w:t>招标</w:t>
      </w:r>
      <w:r>
        <w:rPr>
          <w:rFonts w:ascii="宋体" w:hAnsi="宋体" w:eastAsia="宋体" w:cs="宋体"/>
          <w:spacing w:val="9"/>
          <w:sz w:val="23"/>
          <w:szCs w:val="23"/>
        </w:rPr>
        <w:t>人委托评标委员会按照招</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14:paraId="7BED225E">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不得参加同一合同项下的采购活动。采购项目实行资格预审的，单位负责人为</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符合条件的供应商参加后续的采购活动。</w:t>
      </w:r>
    </w:p>
    <w:p w14:paraId="5A26847B">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w:t>
      </w:r>
      <w:r>
        <w:rPr>
          <w:rFonts w:hint="eastAsia" w:ascii="宋体" w:hAnsi="宋体" w:eastAsia="宋体" w:cs="宋体"/>
          <w:spacing w:val="9"/>
          <w:sz w:val="23"/>
          <w:szCs w:val="23"/>
        </w:rPr>
        <w:t>招标</w:t>
      </w:r>
      <w:r>
        <w:rPr>
          <w:rFonts w:ascii="宋体" w:hAnsi="宋体" w:eastAsia="宋体" w:cs="宋体"/>
          <w:spacing w:val="9"/>
          <w:sz w:val="23"/>
          <w:szCs w:val="23"/>
        </w:rPr>
        <w:t>文件过程中提供咨询论证，其提供的咨询论证意见成为</w:t>
      </w:r>
      <w:r>
        <w:rPr>
          <w:rFonts w:ascii="宋体" w:hAnsi="宋体" w:eastAsia="宋体" w:cs="宋体"/>
          <w:sz w:val="23"/>
          <w:szCs w:val="23"/>
        </w:rPr>
        <w:t xml:space="preserve"> </w:t>
      </w:r>
      <w:r>
        <w:rPr>
          <w:rFonts w:hint="eastAsia" w:ascii="宋体" w:hAnsi="宋体" w:eastAsia="宋体" w:cs="宋体"/>
          <w:spacing w:val="18"/>
          <w:sz w:val="23"/>
          <w:szCs w:val="23"/>
        </w:rPr>
        <w:t>招标</w:t>
      </w:r>
      <w:r>
        <w:rPr>
          <w:rFonts w:ascii="宋体" w:hAnsi="宋体" w:eastAsia="宋体" w:cs="宋体"/>
          <w:spacing w:val="16"/>
          <w:sz w:val="23"/>
          <w:szCs w:val="23"/>
        </w:rPr>
        <w:t>文</w:t>
      </w:r>
      <w:r>
        <w:rPr>
          <w:rFonts w:ascii="宋体" w:hAnsi="宋体" w:eastAsia="宋体" w:cs="宋体"/>
          <w:spacing w:val="9"/>
          <w:sz w:val="23"/>
          <w:szCs w:val="23"/>
        </w:rPr>
        <w:t>件中规定的</w:t>
      </w:r>
      <w:r>
        <w:rPr>
          <w:rFonts w:hint="eastAsia" w:ascii="宋体" w:hAnsi="宋体" w:eastAsia="宋体" w:cs="宋体"/>
          <w:spacing w:val="9"/>
          <w:sz w:val="23"/>
          <w:szCs w:val="23"/>
        </w:rPr>
        <w:t>投标人</w:t>
      </w:r>
      <w:r>
        <w:rPr>
          <w:rFonts w:ascii="宋体" w:hAnsi="宋体" w:eastAsia="宋体" w:cs="宋体"/>
          <w:spacing w:val="9"/>
          <w:sz w:val="23"/>
          <w:szCs w:val="23"/>
        </w:rPr>
        <w:t>资格条件、技术服务商务要求、评标因素和标准、</w:t>
      </w:r>
      <w:r>
        <w:rPr>
          <w:rFonts w:hint="eastAsia" w:ascii="宋体" w:hAnsi="宋体" w:eastAsia="宋体" w:cs="宋体"/>
          <w:spacing w:val="9"/>
          <w:sz w:val="23"/>
          <w:szCs w:val="23"/>
        </w:rPr>
        <w:t>采购合同</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14:paraId="71471CDF">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w:t>
      </w:r>
      <w:r>
        <w:rPr>
          <w:rFonts w:hint="eastAsia" w:ascii="宋体" w:hAnsi="宋体" w:eastAsia="宋体" w:cs="宋体"/>
          <w:spacing w:val="8"/>
          <w:sz w:val="23"/>
          <w:szCs w:val="23"/>
        </w:rPr>
        <w:t>两</w:t>
      </w:r>
      <w:r>
        <w:rPr>
          <w:rFonts w:ascii="宋体" w:hAnsi="宋体" w:eastAsia="宋体" w:cs="宋体"/>
          <w:spacing w:val="8"/>
          <w:sz w:val="23"/>
          <w:szCs w:val="23"/>
        </w:rPr>
        <w:t>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14:paraId="74674590">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7"/>
          <w:sz w:val="31"/>
          <w:szCs w:val="31"/>
          <w14:textOutline w14:w="5791" w14:cap="sq" w14:cmpd="sng" w14:algn="ctr">
            <w14:solidFill>
              <w14:srgbClr w14:val="000000"/>
            </w14:solidFill>
            <w14:prstDash w14:val="solid"/>
            <w14:bevel/>
          </w14:textOutline>
        </w:rPr>
        <w:t>、招标文件</w:t>
      </w:r>
    </w:p>
    <w:p w14:paraId="482F8E5D">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招标文件的构成</w:t>
      </w:r>
    </w:p>
    <w:p w14:paraId="030BBF57">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1 招标文件是</w:t>
      </w:r>
      <w:r>
        <w:rPr>
          <w:rFonts w:hint="eastAsia" w:ascii="宋体" w:hAnsi="宋体" w:eastAsia="宋体" w:cs="宋体"/>
          <w:spacing w:val="9"/>
          <w:sz w:val="23"/>
          <w:szCs w:val="23"/>
        </w:rPr>
        <w:t>投标人</w:t>
      </w:r>
      <w:r>
        <w:rPr>
          <w:rFonts w:ascii="宋体" w:hAnsi="宋体" w:eastAsia="宋体" w:cs="宋体"/>
          <w:spacing w:val="9"/>
          <w:sz w:val="23"/>
          <w:szCs w:val="23"/>
        </w:rPr>
        <w:t>准备投标文件和参加投标的依据，同时也是评标的重要依据</w:t>
      </w:r>
      <w:r>
        <w:rPr>
          <w:rFonts w:ascii="宋体" w:hAnsi="宋体" w:eastAsia="宋体" w:cs="宋体"/>
          <w:spacing w:val="6"/>
          <w:sz w:val="23"/>
          <w:szCs w:val="23"/>
        </w:rPr>
        <w:t>，</w:t>
      </w:r>
    </w:p>
    <w:p w14:paraId="06B25A27">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14:paraId="57F3D1AA">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(一) 招标公告</w:t>
      </w:r>
      <w:r>
        <w:rPr>
          <w:rFonts w:ascii="宋体" w:hAnsi="宋体" w:eastAsia="宋体" w:cs="宋体"/>
          <w:spacing w:val="4"/>
          <w:sz w:val="23"/>
          <w:szCs w:val="23"/>
        </w:rPr>
        <w:t>；</w:t>
      </w:r>
    </w:p>
    <w:p w14:paraId="7217F8F0">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14:paraId="76227CC8">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14:paraId="6243947F">
      <w:pPr>
        <w:spacing w:before="183"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 投标人和投标产品的资格、资质及其他要求；</w:t>
      </w:r>
    </w:p>
    <w:p w14:paraId="3C16AEB1">
      <w:pPr>
        <w:spacing w:before="182" w:line="227" w:lineRule="auto"/>
        <w:ind w:left="501"/>
        <w:outlineLvl w:val="3"/>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2"/>
          <w:sz w:val="23"/>
          <w:szCs w:val="23"/>
        </w:rPr>
        <w:t>五) 投标人应当提供的资格、资质及其他要求的相关证明材料；</w:t>
      </w:r>
    </w:p>
    <w:p w14:paraId="2F9C9B55">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rPr>
        <w:t>(</w:t>
      </w:r>
      <w:r>
        <w:rPr>
          <w:rFonts w:ascii="宋体" w:hAnsi="宋体" w:eastAsia="宋体" w:cs="宋体"/>
          <w:spacing w:val="12"/>
          <w:sz w:val="23"/>
          <w:szCs w:val="23"/>
        </w:rPr>
        <w:t>六) 本项目技术、服务、采购履约主要条款及其他要求条款；</w:t>
      </w:r>
    </w:p>
    <w:p w14:paraId="6F3C57F4">
      <w:pPr>
        <w:sectPr>
          <w:headerReference r:id="rId11" w:type="default"/>
          <w:footerReference r:id="rId12" w:type="default"/>
          <w:pgSz w:w="11907" w:h="16840"/>
          <w:pgMar w:top="400" w:right="610" w:bottom="1370" w:left="1418" w:header="0" w:footer="1193" w:gutter="0"/>
          <w:cols w:space="720" w:num="1"/>
        </w:sectPr>
      </w:pPr>
    </w:p>
    <w:p w14:paraId="01FDC6D6">
      <w:pPr>
        <w:spacing w:line="449" w:lineRule="auto"/>
      </w:pPr>
    </w:p>
    <w:p w14:paraId="05CA6B03">
      <w:pPr>
        <w:spacing w:line="372" w:lineRule="exact"/>
        <w:textAlignment w:val="center"/>
      </w:pPr>
    </w:p>
    <w:p w14:paraId="40FB0F27">
      <w:pPr>
        <w:spacing w:before="46" w:line="50" w:lineRule="exact"/>
        <w:textAlignment w:val="center"/>
      </w:pPr>
    </w:p>
    <w:p w14:paraId="5F83E3FE">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rPr>
        <w:t>评标办法</w:t>
      </w:r>
      <w:r>
        <w:rPr>
          <w:rFonts w:ascii="宋体" w:hAnsi="宋体" w:eastAsia="宋体" w:cs="宋体"/>
          <w:spacing w:val="17"/>
          <w:sz w:val="23"/>
          <w:szCs w:val="23"/>
        </w:rPr>
        <w:t>；</w:t>
      </w:r>
    </w:p>
    <w:p w14:paraId="724F8985">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 xml:space="preserve">八) </w:t>
      </w:r>
      <w:r>
        <w:rPr>
          <w:rFonts w:hint="eastAsia" w:ascii="宋体" w:hAnsi="宋体" w:eastAsia="宋体" w:cs="宋体"/>
          <w:spacing w:val="13"/>
          <w:sz w:val="23"/>
          <w:szCs w:val="23"/>
        </w:rPr>
        <w:t>采购合同</w:t>
      </w:r>
      <w:r>
        <w:rPr>
          <w:rFonts w:ascii="宋体" w:hAnsi="宋体" w:eastAsia="宋体" w:cs="宋体"/>
          <w:spacing w:val="13"/>
          <w:sz w:val="23"/>
          <w:szCs w:val="23"/>
        </w:rPr>
        <w:t>(草案)</w:t>
      </w:r>
      <w:r>
        <w:rPr>
          <w:rFonts w:hint="eastAsia" w:ascii="宋体" w:hAnsi="宋体" w:eastAsia="宋体" w:cs="宋体"/>
          <w:spacing w:val="13"/>
          <w:sz w:val="23"/>
          <w:szCs w:val="23"/>
        </w:rPr>
        <w:t>。</w:t>
      </w:r>
    </w:p>
    <w:p w14:paraId="45A5113C">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14:paraId="378038B8">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14:paraId="391D4568">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招标文件的澄清和修改</w:t>
      </w:r>
    </w:p>
    <w:p w14:paraId="40A623F0">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14:paraId="77369C8C">
      <w:pPr>
        <w:spacing w:before="189" w:line="374" w:lineRule="auto"/>
        <w:ind w:left="8" w:leftChars="4" w:right="523" w:firstLine="496" w:firstLineChars="200"/>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w:t>
      </w:r>
      <w:r>
        <w:rPr>
          <w:rFonts w:ascii="宋体" w:hAnsi="宋体" w:eastAsia="宋体" w:cs="宋体"/>
          <w:spacing w:val="16"/>
          <w:sz w:val="23"/>
          <w:szCs w:val="23"/>
        </w:rPr>
        <w:t>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hint="eastAsia" w:ascii="宋体" w:hAnsi="宋体" w:eastAsia="宋体" w:cs="宋体"/>
          <w:spacing w:val="18"/>
          <w:sz w:val="23"/>
          <w:szCs w:val="23"/>
        </w:rPr>
        <w:t>，各投标人应自行前往查看。</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w:t>
      </w:r>
      <w:r>
        <w:rPr>
          <w:rFonts w:hint="eastAsia" w:ascii="宋体" w:hAnsi="宋体" w:eastAsia="宋体" w:cs="宋体"/>
          <w:spacing w:val="9"/>
          <w:sz w:val="23"/>
          <w:szCs w:val="23"/>
        </w:rPr>
        <w:t>招标</w:t>
      </w:r>
      <w:r>
        <w:rPr>
          <w:rFonts w:ascii="宋体" w:hAnsi="宋体" w:eastAsia="宋体" w:cs="宋体"/>
          <w:spacing w:val="9"/>
          <w:sz w:val="23"/>
          <w:szCs w:val="23"/>
        </w:rPr>
        <w:t>采购</w:t>
      </w:r>
      <w:r>
        <w:rPr>
          <w:rFonts w:hint="eastAsia" w:ascii="宋体" w:hAnsi="宋体" w:eastAsia="宋体" w:cs="宋体"/>
          <w:spacing w:val="9"/>
          <w:sz w:val="23"/>
          <w:szCs w:val="23"/>
        </w:rPr>
        <w:t>单位</w:t>
      </w:r>
      <w:r>
        <w:rPr>
          <w:rFonts w:ascii="宋体" w:hAnsi="宋体" w:eastAsia="宋体" w:cs="宋体"/>
          <w:spacing w:val="9"/>
          <w:sz w:val="23"/>
          <w:szCs w:val="23"/>
        </w:rPr>
        <w:t>发布公告的时间</w:t>
      </w:r>
      <w:r>
        <w:rPr>
          <w:rFonts w:ascii="宋体" w:hAnsi="宋体" w:eastAsia="宋体" w:cs="宋体"/>
          <w:spacing w:val="6"/>
          <w:sz w:val="23"/>
          <w:szCs w:val="23"/>
        </w:rPr>
        <w:t>，应当在投标截止时间至少15日前、提交资格预审申请文件截止时间至少3日前；不</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14:paraId="6B073C36">
      <w:pPr>
        <w:spacing w:before="189" w:line="374" w:lineRule="auto"/>
        <w:ind w:left="8" w:leftChars="4" w:right="523" w:firstLine="484" w:firstLineChars="200"/>
        <w:rPr>
          <w:rFonts w:ascii="宋体" w:hAnsi="宋体" w:eastAsia="宋体" w:cs="宋体"/>
          <w:spacing w:val="6"/>
          <w:sz w:val="23"/>
          <w:szCs w:val="23"/>
        </w:rPr>
      </w:pPr>
      <w:r>
        <w:rPr>
          <w:rFonts w:ascii="宋体" w:hAnsi="宋体" w:eastAsia="宋体" w:cs="宋体"/>
          <w:spacing w:val="6"/>
          <w:sz w:val="23"/>
          <w:szCs w:val="23"/>
        </w:rPr>
        <w:t xml:space="preserve">7.3 </w:t>
      </w:r>
      <w:r>
        <w:rPr>
          <w:rFonts w:hint="eastAsia" w:ascii="宋体" w:hAnsi="宋体" w:eastAsia="宋体" w:cs="宋体"/>
          <w:spacing w:val="6"/>
          <w:sz w:val="23"/>
          <w:szCs w:val="23"/>
        </w:rPr>
        <w:t>招标文件的解释权归属招标采购单位。投标人获得招标文件后，应认真阅读招标文件中所有的事项、格式、条款、规定和要求等，若投标人认为招标文件的内容存在残缺、表述不确切或内容易引起误解需要招标人予以澄清的，应在投标文件递交截止时间15日之前向招标代理机构提交疑问并电话告知招标代理机构，否则由此引起的损失由投标人自己负责。若投标人的投标文件没有按招标文件的要求提交全部资料或投标文件没有对招标文件作出实质性响应，其风险由投标人自行承担。</w:t>
      </w:r>
    </w:p>
    <w:p w14:paraId="748DDD86">
      <w:pPr>
        <w:spacing w:before="1" w:line="226" w:lineRule="auto"/>
        <w:ind w:left="577"/>
        <w:outlineLvl w:val="3"/>
        <w:rPr>
          <w:rFonts w:ascii="宋体" w:hAnsi="宋体" w:eastAsia="宋体" w:cs="宋体"/>
          <w:sz w:val="23"/>
          <w:szCs w:val="23"/>
        </w:rPr>
      </w:pPr>
    </w:p>
    <w:p w14:paraId="69FE2118">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四</w:t>
      </w:r>
      <w:r>
        <w:rPr>
          <w:rFonts w:ascii="黑体" w:hAnsi="黑体" w:eastAsia="黑体" w:cs="黑体"/>
          <w:spacing w:val="5"/>
          <w:sz w:val="31"/>
          <w:szCs w:val="31"/>
          <w14:textOutline w14:w="5791" w14:cap="sq" w14:cmpd="sng" w14:algn="ctr">
            <w14:solidFill>
              <w14:srgbClr w14:val="000000"/>
            </w14:solidFill>
            <w14:prstDash w14:val="solid"/>
            <w14:bevel/>
          </w14:textOutline>
        </w:rPr>
        <w:t>、投标文件</w:t>
      </w:r>
    </w:p>
    <w:p w14:paraId="72090DAC">
      <w:pPr>
        <w:spacing w:before="312" w:line="304" w:lineRule="exact"/>
        <w:ind w:left="3900"/>
        <w:outlineLvl w:val="2"/>
        <w:rPr>
          <w:rFonts w:ascii="宋体" w:hAnsi="宋体" w:eastAsia="宋体" w:cs="宋体"/>
          <w:sz w:val="23"/>
          <w:szCs w:val="23"/>
        </w:rPr>
      </w:pPr>
      <w:r>
        <w:rPr>
          <w:rFonts w:hint="eastAsia" w:ascii="Times New Roman" w:hAnsi="Times New Roman" w:eastAsia="宋体" w:cs="Times New Roman"/>
          <w:b/>
          <w:bCs/>
          <w:spacing w:val="4"/>
          <w:position w:val="1"/>
          <w:sz w:val="23"/>
          <w:szCs w:val="23"/>
        </w:rPr>
        <w:t>8</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3"/>
          <w:position w:val="1"/>
          <w:sz w:val="23"/>
          <w:szCs w:val="23"/>
          <w14:textOutline w14:w="4356" w14:cap="sq" w14:cmpd="sng" w14:algn="ctr">
            <w14:solidFill>
              <w14:srgbClr w14:val="000000"/>
            </w14:solidFill>
            <w14:prstDash w14:val="solid"/>
            <w14:bevel/>
          </w14:textOutline>
        </w:rPr>
        <w:t>投</w:t>
      </w:r>
      <w:r>
        <w:rPr>
          <w:rFonts w:ascii="宋体" w:hAnsi="宋体" w:eastAsia="宋体" w:cs="宋体"/>
          <w:spacing w:val="2"/>
          <w:position w:val="1"/>
          <w:sz w:val="23"/>
          <w:szCs w:val="23"/>
          <w14:textOutline w14:w="4356" w14:cap="sq" w14:cmpd="sng" w14:algn="ctr">
            <w14:solidFill>
              <w14:srgbClr w14:val="000000"/>
            </w14:solidFill>
            <w14:prstDash w14:val="solid"/>
            <w14:bevel/>
          </w14:textOutline>
        </w:rPr>
        <w:t>标文件的语言</w:t>
      </w:r>
    </w:p>
    <w:p w14:paraId="2DC8A5BF">
      <w:pPr>
        <w:spacing w:before="164" w:line="227" w:lineRule="auto"/>
        <w:ind w:left="490"/>
        <w:outlineLvl w:val="3"/>
        <w:rPr>
          <w:rFonts w:ascii="宋体" w:hAnsi="宋体" w:eastAsia="宋体" w:cs="宋体"/>
          <w:sz w:val="23"/>
          <w:szCs w:val="23"/>
        </w:rPr>
      </w:pPr>
      <w:r>
        <w:rPr>
          <w:rFonts w:hint="eastAsia" w:ascii="宋体" w:hAnsi="宋体" w:eastAsia="宋体" w:cs="宋体"/>
          <w:spacing w:val="27"/>
          <w:sz w:val="23"/>
          <w:szCs w:val="23"/>
        </w:rPr>
        <w:t>8</w:t>
      </w:r>
      <w:r>
        <w:rPr>
          <w:rFonts w:ascii="宋体" w:hAnsi="宋体" w:eastAsia="宋体" w:cs="宋体"/>
          <w:spacing w:val="15"/>
          <w:sz w:val="23"/>
          <w:szCs w:val="23"/>
        </w:rPr>
        <w:t>.1 投标人提交的投标文件以及投标人与招标采购单位就有关投标的所有来往书面</w:t>
      </w:r>
    </w:p>
    <w:p w14:paraId="0EB85EA8">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6" w14:cap="sq" w14:cmpd="sng" w14:algn="ctr">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14:paraId="5055E762">
      <w:pPr>
        <w:spacing w:line="382" w:lineRule="auto"/>
        <w:ind w:left="29" w:right="523" w:firstLine="461"/>
        <w:rPr>
          <w:rFonts w:ascii="宋体" w:hAnsi="宋体" w:eastAsia="宋体" w:cs="宋体"/>
          <w:sz w:val="23"/>
          <w:szCs w:val="23"/>
        </w:rPr>
      </w:pPr>
      <w:r>
        <w:rPr>
          <w:rFonts w:hint="eastAsia" w:ascii="宋体" w:hAnsi="宋体" w:eastAsia="宋体" w:cs="宋体"/>
          <w:spacing w:val="12"/>
          <w:sz w:val="23"/>
          <w:szCs w:val="23"/>
        </w:rPr>
        <w:t>8</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14:paraId="210A304A">
      <w:pPr>
        <w:sectPr>
          <w:footerReference r:id="rId13" w:type="default"/>
          <w:pgSz w:w="11907" w:h="16840"/>
          <w:pgMar w:top="400" w:right="610" w:bottom="1370" w:left="1418" w:header="0" w:footer="1191" w:gutter="0"/>
          <w:cols w:space="720" w:num="1"/>
        </w:sectPr>
      </w:pPr>
    </w:p>
    <w:p w14:paraId="0E74821E">
      <w:pPr>
        <w:spacing w:line="449" w:lineRule="auto"/>
      </w:pPr>
    </w:p>
    <w:p w14:paraId="39165AEF">
      <w:pPr>
        <w:spacing w:line="372" w:lineRule="exact"/>
        <w:textAlignment w:val="center"/>
      </w:pPr>
    </w:p>
    <w:p w14:paraId="136C104C">
      <w:pPr>
        <w:spacing w:before="46" w:line="50" w:lineRule="exact"/>
        <w:textAlignment w:val="center"/>
      </w:pPr>
    </w:p>
    <w:p w14:paraId="234DB450">
      <w:pPr>
        <w:spacing w:before="53" w:line="228" w:lineRule="auto"/>
        <w:ind w:left="3369"/>
        <w:jc w:val="both"/>
        <w:outlineLvl w:val="2"/>
        <w:rPr>
          <w:rFonts w:ascii="宋体" w:hAnsi="宋体" w:eastAsia="宋体" w:cs="宋体"/>
          <w:sz w:val="23"/>
          <w:szCs w:val="23"/>
        </w:rPr>
      </w:pPr>
      <w:r>
        <w:rPr>
          <w:rFonts w:hint="eastAsia" w:ascii="Times New Roman" w:hAnsi="Times New Roman" w:eastAsia="宋体" w:cs="Times New Roman"/>
          <w:b/>
          <w:bCs/>
          <w:spacing w:val="14"/>
          <w:sz w:val="23"/>
          <w:szCs w:val="23"/>
        </w:rPr>
        <w:t>9</w:t>
      </w:r>
      <w:r>
        <w:rPr>
          <w:rFonts w:ascii="宋体" w:hAnsi="宋体" w:eastAsia="宋体" w:cs="宋体"/>
          <w:spacing w:val="7"/>
          <w:sz w:val="23"/>
          <w:szCs w:val="23"/>
          <w14:textOutline w14:w="4356" w14:cap="sq" w14:cmpd="sng" w14:algn="ctr">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0DDA4224">
      <w:pPr>
        <w:spacing w:before="181" w:line="227" w:lineRule="auto"/>
        <w:ind w:left="46" w:leftChars="22" w:firstLine="446" w:firstLineChars="168"/>
        <w:rPr>
          <w:rFonts w:ascii="宋体" w:hAnsi="宋体" w:eastAsia="宋体" w:cs="宋体"/>
          <w:sz w:val="23"/>
          <w:szCs w:val="23"/>
        </w:rPr>
      </w:pPr>
      <w:r>
        <w:rPr>
          <w:rFonts w:hint="eastAsia" w:ascii="宋体" w:hAnsi="宋体" w:eastAsia="宋体" w:cs="宋体"/>
          <w:spacing w:val="18"/>
          <w:sz w:val="23"/>
          <w:szCs w:val="23"/>
        </w:rPr>
        <w:t xml:space="preserve">9.1 </w:t>
      </w: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r>
        <w:rPr>
          <w:rFonts w:ascii="宋体" w:hAnsi="宋体" w:eastAsia="宋体" w:cs="宋体"/>
          <w:spacing w:val="3"/>
          <w:sz w:val="23"/>
          <w:szCs w:val="23"/>
        </w:rPr>
        <w:t>单位</w:t>
      </w:r>
      <w:r>
        <w:rPr>
          <w:rFonts w:ascii="宋体" w:hAnsi="宋体" w:eastAsia="宋体" w:cs="宋体"/>
          <w:spacing w:val="2"/>
          <w:sz w:val="23"/>
          <w:szCs w:val="23"/>
        </w:rPr>
        <w:t>。</w:t>
      </w:r>
    </w:p>
    <w:p w14:paraId="6B50DF4A">
      <w:pPr>
        <w:spacing w:before="183" w:line="227" w:lineRule="auto"/>
        <w:ind w:left="3360" w:leftChars="1600"/>
        <w:jc w:val="both"/>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0</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28547A95">
      <w:pPr>
        <w:spacing w:before="183" w:line="226" w:lineRule="auto"/>
        <w:ind w:left="493"/>
        <w:outlineLvl w:val="3"/>
        <w:rPr>
          <w:rFonts w:ascii="宋体" w:hAnsi="宋体" w:eastAsia="宋体" w:cs="宋体"/>
          <w:sz w:val="23"/>
          <w:szCs w:val="23"/>
        </w:rPr>
      </w:pPr>
      <w:r>
        <w:rPr>
          <w:rFonts w:hint="eastAsia" w:ascii="宋体" w:hAnsi="宋体" w:eastAsia="宋体" w:cs="宋体"/>
          <w:spacing w:val="9"/>
          <w:sz w:val="23"/>
          <w:szCs w:val="23"/>
        </w:rPr>
        <w:t xml:space="preserve">10.1 </w:t>
      </w: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14:paraId="32F08A12">
      <w:pPr>
        <w:spacing w:before="187" w:line="228" w:lineRule="auto"/>
        <w:ind w:left="3360" w:leftChars="1600"/>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12"/>
          <w:sz w:val="23"/>
          <w:szCs w:val="23"/>
        </w:rPr>
        <w:t>1</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01319961">
      <w:pPr>
        <w:spacing w:before="260" w:line="227" w:lineRule="auto"/>
        <w:ind w:left="507"/>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1</w:t>
      </w:r>
      <w:r>
        <w:rPr>
          <w:rFonts w:ascii="宋体" w:hAnsi="宋体" w:eastAsia="宋体" w:cs="宋体"/>
          <w:spacing w:val="3"/>
          <w:sz w:val="23"/>
          <w:szCs w:val="23"/>
        </w:rPr>
        <w:t>.1 本项目不接受联合体投</w:t>
      </w:r>
      <w:r>
        <w:rPr>
          <w:rFonts w:ascii="宋体" w:hAnsi="宋体" w:eastAsia="宋体" w:cs="宋体"/>
          <w:spacing w:val="2"/>
          <w:sz w:val="23"/>
          <w:szCs w:val="23"/>
        </w:rPr>
        <w:t>标</w:t>
      </w:r>
      <w:r>
        <w:rPr>
          <w:rFonts w:ascii="宋体" w:hAnsi="宋体" w:eastAsia="宋体" w:cs="宋体"/>
          <w:sz w:val="23"/>
          <w:szCs w:val="23"/>
        </w:rPr>
        <w:t>。</w:t>
      </w:r>
    </w:p>
    <w:p w14:paraId="73CFBDA3">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hint="eastAsia" w:ascii="Times New Roman" w:hAnsi="Times New Roman" w:eastAsia="宋体" w:cs="Times New Roman"/>
          <w:b/>
          <w:bCs/>
          <w:spacing w:val="9"/>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(实质性要求)</w:t>
      </w:r>
    </w:p>
    <w:p w14:paraId="70572C29">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2</w:t>
      </w:r>
      <w:r>
        <w:rPr>
          <w:rFonts w:ascii="宋体" w:hAnsi="宋体" w:eastAsia="宋体" w:cs="宋体"/>
          <w:spacing w:val="10"/>
          <w:sz w:val="23"/>
          <w:szCs w:val="23"/>
        </w:rPr>
        <w:t>.1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(包括部分使用)时，不会产生因</w:t>
      </w:r>
    </w:p>
    <w:p w14:paraId="0109AD21">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14:paraId="2A34EDE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8"/>
          <w:sz w:val="23"/>
          <w:szCs w:val="23"/>
        </w:rPr>
        <w:t>2</w:t>
      </w:r>
      <w:r>
        <w:rPr>
          <w:rFonts w:ascii="宋体" w:hAnsi="宋体" w:eastAsia="宋体" w:cs="宋体"/>
          <w:spacing w:val="8"/>
          <w:sz w:val="23"/>
          <w:szCs w:val="23"/>
        </w:rPr>
        <w:t xml:space="preserve">.2 </w:t>
      </w:r>
      <w:r>
        <w:rPr>
          <w:rFonts w:hint="eastAsia" w:ascii="宋体" w:hAnsi="宋体" w:eastAsia="宋体" w:cs="宋体"/>
          <w:spacing w:val="8"/>
          <w:sz w:val="23"/>
          <w:szCs w:val="23"/>
        </w:rPr>
        <w:t>招标</w:t>
      </w:r>
      <w:r>
        <w:rPr>
          <w:rFonts w:ascii="宋体" w:hAnsi="宋体" w:eastAsia="宋体" w:cs="宋体"/>
          <w:spacing w:val="8"/>
          <w:sz w:val="23"/>
          <w:szCs w:val="23"/>
        </w:rPr>
        <w:t>人享有本项目实施过程中产生的知识成果及知识产权</w:t>
      </w:r>
      <w:r>
        <w:rPr>
          <w:rFonts w:ascii="宋体" w:hAnsi="宋体" w:eastAsia="宋体" w:cs="宋体"/>
          <w:spacing w:val="7"/>
          <w:sz w:val="23"/>
          <w:szCs w:val="23"/>
        </w:rPr>
        <w:t>。</w:t>
      </w:r>
    </w:p>
    <w:p w14:paraId="3C7A7A8C">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.3 投标人如欲在项目实施过程中采用自有知识成果，需在投标文件中声明，并提供</w:t>
      </w:r>
    </w:p>
    <w:p w14:paraId="77E55F5B">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w:t>
      </w:r>
      <w:r>
        <w:rPr>
          <w:rFonts w:hint="eastAsia" w:ascii="宋体" w:hAnsi="宋体" w:eastAsia="宋体" w:cs="宋体"/>
          <w:spacing w:val="9"/>
          <w:sz w:val="23"/>
          <w:szCs w:val="23"/>
        </w:rPr>
        <w:t>招标</w:t>
      </w:r>
      <w:r>
        <w:rPr>
          <w:rFonts w:ascii="宋体" w:hAnsi="宋体" w:eastAsia="宋体" w:cs="宋体"/>
          <w:spacing w:val="9"/>
          <w:sz w:val="23"/>
          <w:szCs w:val="23"/>
        </w:rPr>
        <w:t>人享有永久使用权(含</w:t>
      </w:r>
      <w:r>
        <w:rPr>
          <w:rFonts w:hint="eastAsia" w:ascii="宋体" w:hAnsi="宋体" w:eastAsia="宋体" w:cs="宋体"/>
          <w:spacing w:val="9"/>
          <w:sz w:val="23"/>
          <w:szCs w:val="23"/>
        </w:rPr>
        <w:t>招标</w:t>
      </w:r>
      <w:r>
        <w:rPr>
          <w:rFonts w:ascii="宋体" w:hAnsi="宋体" w:eastAsia="宋体" w:cs="宋体"/>
          <w:spacing w:val="9"/>
          <w:sz w:val="23"/>
          <w:szCs w:val="23"/>
        </w:rPr>
        <w:t>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w:t>
      </w:r>
      <w:r>
        <w:rPr>
          <w:rFonts w:hint="eastAsia" w:ascii="宋体" w:hAnsi="宋体" w:eastAsia="宋体" w:cs="宋体"/>
          <w:spacing w:val="7"/>
          <w:sz w:val="23"/>
          <w:szCs w:val="23"/>
        </w:rPr>
        <w:t>。</w:t>
      </w:r>
    </w:p>
    <w:p w14:paraId="4ED0C35F">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2</w:t>
      </w:r>
      <w:r>
        <w:rPr>
          <w:rFonts w:ascii="宋体" w:hAnsi="宋体" w:eastAsia="宋体" w:cs="宋体"/>
          <w:spacing w:val="6"/>
          <w:sz w:val="23"/>
          <w:szCs w:val="23"/>
        </w:rPr>
        <w:t>.4 如采用投标人所不拥有的知识产权，则在投标报价中必须包括合法获取该知识产</w:t>
      </w:r>
    </w:p>
    <w:p w14:paraId="10D62003">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14:paraId="097C42DA">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hint="eastAsia" w:ascii="Times New Roman" w:hAnsi="Times New Roman" w:eastAsia="宋体" w:cs="Times New Roman"/>
          <w:b/>
          <w:bCs/>
          <w:spacing w:val="8"/>
          <w:position w:val="1"/>
          <w:sz w:val="23"/>
          <w:szCs w:val="23"/>
        </w:rPr>
        <w:t>3</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．投标文件的组成</w:t>
      </w:r>
    </w:p>
    <w:p w14:paraId="411F4F94">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14:paraId="3488F538">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14:paraId="45C6E401">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3</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14:paraId="35499A6E">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14:paraId="08B3DF33">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14:paraId="4D502E94">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成本项目所需的一切费用(实质性要求)</w:t>
      </w:r>
      <w:r>
        <w:rPr>
          <w:rFonts w:hint="eastAsia" w:ascii="宋体" w:hAnsi="宋体" w:eastAsia="宋体" w:cs="宋体"/>
          <w:spacing w:val="3"/>
          <w:sz w:val="23"/>
          <w:szCs w:val="23"/>
        </w:rPr>
        <w:t>。</w:t>
      </w:r>
    </w:p>
    <w:p w14:paraId="39EBC70A">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14:paraId="792F3094">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或可调整的报价将不予接受，并按无效投标处理(实质性要求)</w:t>
      </w:r>
      <w:r>
        <w:rPr>
          <w:rFonts w:hint="eastAsia" w:ascii="宋体" w:hAnsi="宋体" w:eastAsia="宋体" w:cs="宋体"/>
          <w:spacing w:val="5"/>
          <w:sz w:val="23"/>
          <w:szCs w:val="23"/>
        </w:rPr>
        <w:t>。</w:t>
      </w:r>
    </w:p>
    <w:p w14:paraId="07E603BC">
      <w:pPr>
        <w:spacing w:before="186"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.2</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5C4143C9">
      <w:pPr>
        <w:ind w:left="267" w:firstLine="254"/>
        <w:sectPr>
          <w:footerReference r:id="rId14" w:type="default"/>
          <w:pgSz w:w="11907" w:h="16840"/>
          <w:pgMar w:top="400" w:right="610" w:bottom="1370" w:left="1418" w:header="0" w:footer="1191" w:gutter="0"/>
          <w:cols w:space="720" w:num="1"/>
        </w:sectPr>
      </w:pPr>
    </w:p>
    <w:p w14:paraId="47ED6F0F">
      <w:pPr>
        <w:spacing w:line="449" w:lineRule="auto"/>
        <w:ind w:left="267" w:firstLine="254"/>
      </w:pPr>
    </w:p>
    <w:p w14:paraId="3492B366">
      <w:pPr>
        <w:spacing w:line="372" w:lineRule="exact"/>
        <w:ind w:left="267" w:firstLine="254"/>
        <w:textAlignment w:val="center"/>
      </w:pPr>
    </w:p>
    <w:p w14:paraId="5E04CCBA">
      <w:pPr>
        <w:spacing w:before="46" w:line="50" w:lineRule="exact"/>
        <w:ind w:left="267" w:firstLine="254"/>
        <w:textAlignment w:val="center"/>
      </w:pPr>
    </w:p>
    <w:p w14:paraId="064976CE">
      <w:pPr>
        <w:spacing w:before="53" w:line="227" w:lineRule="auto"/>
        <w:ind w:left="267" w:firstLine="254"/>
        <w:outlineLvl w:val="3"/>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6"/>
          <w:sz w:val="23"/>
          <w:szCs w:val="23"/>
          <w14:textOutline w14:w="4356" w14:cap="sq" w14:cmpd="sng" w14:algn="ctr">
            <w14:solidFill>
              <w14:srgbClr w14:val="000000"/>
            </w14:solidFill>
            <w14:prstDash w14:val="solid"/>
            <w14:bevel/>
          </w14:textOutline>
        </w:rPr>
        <w:t>.3</w:t>
      </w:r>
      <w:r>
        <w:rPr>
          <w:rFonts w:ascii="宋体" w:hAnsi="宋体" w:eastAsia="宋体" w:cs="宋体"/>
          <w:spacing w:val="4"/>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6" w14:cap="sq" w14:cmpd="sng" w14:algn="ctr">
            <w14:solidFill>
              <w14:srgbClr w14:val="000000"/>
            </w14:solidFill>
            <w14:prstDash w14:val="solid"/>
            <w14:bevel/>
          </w14:textOutline>
        </w:rPr>
        <w:t>(按照第三章格式编写投标文件)</w:t>
      </w:r>
    </w:p>
    <w:p w14:paraId="46D506C1">
      <w:pPr>
        <w:spacing w:before="182" w:line="227" w:lineRule="auto"/>
        <w:ind w:left="267" w:firstLine="254"/>
        <w:outlineLvl w:val="3"/>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2"/>
          <w:sz w:val="23"/>
          <w:szCs w:val="23"/>
          <w14:textOutline w14:w="4356" w14:cap="sq" w14:cmpd="sng" w14:algn="ctr">
            <w14:solidFill>
              <w14:srgbClr w14:val="000000"/>
            </w14:solidFill>
            <w14:prstDash w14:val="solid"/>
            <w14:bevel/>
          </w14:textOutline>
        </w:rPr>
        <w:t>3</w:t>
      </w:r>
      <w:r>
        <w:rPr>
          <w:rFonts w:ascii="宋体" w:hAnsi="宋体" w:eastAsia="宋体" w:cs="宋体"/>
          <w:spacing w:val="2"/>
          <w:sz w:val="23"/>
          <w:szCs w:val="23"/>
          <w14:textOutline w14:w="4356" w14:cap="sq" w14:cmpd="sng" w14:algn="ctr">
            <w14:solidFill>
              <w14:srgbClr w14:val="000000"/>
            </w14:solidFill>
            <w14:prstDash w14:val="solid"/>
            <w14:bevel/>
          </w14:textOutline>
        </w:rPr>
        <w:t>.4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售后</w:t>
      </w:r>
      <w:r>
        <w:rPr>
          <w:rFonts w:ascii="宋体" w:hAnsi="宋体" w:eastAsia="宋体" w:cs="宋体"/>
          <w:spacing w:val="1"/>
          <w:sz w:val="23"/>
          <w:szCs w:val="23"/>
          <w14:textOutline w14:w="4356" w14:cap="sq" w14:cmpd="sng" w14:algn="ctr">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6"/>
          <w:sz w:val="23"/>
          <w:szCs w:val="23"/>
        </w:rPr>
        <w:t>投标人按照招标文件要求</w:t>
      </w:r>
      <w:r>
        <w:rPr>
          <w:rFonts w:hint="eastAsia" w:ascii="宋体" w:hAnsi="宋体" w:eastAsia="宋体" w:cs="宋体"/>
          <w:spacing w:val="6"/>
          <w:sz w:val="23"/>
          <w:szCs w:val="23"/>
        </w:rPr>
        <w:t>编写</w:t>
      </w:r>
    </w:p>
    <w:p w14:paraId="6025D809">
      <w:pPr>
        <w:spacing w:before="186" w:line="227" w:lineRule="auto"/>
        <w:ind w:left="267" w:firstLine="254"/>
        <w:outlineLvl w:val="3"/>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1</w:t>
      </w:r>
      <w:r>
        <w:rPr>
          <w:rFonts w:hint="eastAsia" w:ascii="宋体" w:hAnsi="宋体" w:eastAsia="宋体" w:cs="宋体"/>
          <w:spacing w:val="12"/>
          <w:sz w:val="23"/>
          <w:szCs w:val="23"/>
          <w14:textOutline w14:w="4356" w14:cap="sq" w14:cmpd="sng" w14:algn="ctr">
            <w14:solidFill>
              <w14:srgbClr w14:val="000000"/>
            </w14:solidFill>
            <w14:prstDash w14:val="solid"/>
            <w14:bevel/>
          </w14:textOutline>
        </w:rPr>
        <w:t>3</w:t>
      </w:r>
      <w:r>
        <w:rPr>
          <w:rFonts w:ascii="宋体" w:hAnsi="宋体" w:eastAsia="宋体" w:cs="宋体"/>
          <w:spacing w:val="7"/>
          <w:sz w:val="23"/>
          <w:szCs w:val="23"/>
          <w14:textOutline w14:w="4356" w14:cap="sq" w14:cmpd="sng" w14:algn="ctr">
            <w14:solidFill>
              <w14:srgbClr w14:val="000000"/>
            </w14:solidFill>
            <w14:prstDash w14:val="solid"/>
            <w14:bevel/>
          </w14:textOutline>
        </w:rPr>
        <w:t>.</w:t>
      </w:r>
      <w:r>
        <w:rPr>
          <w:rFonts w:ascii="宋体" w:hAnsi="宋体" w:eastAsia="宋体" w:cs="宋体"/>
          <w:spacing w:val="6"/>
          <w:sz w:val="23"/>
          <w:szCs w:val="23"/>
          <w14:textOutline w14:w="4356" w14:cap="sq" w14:cmpd="sng" w14:algn="ctr">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14:paraId="3ACD5636">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hint="eastAsia" w:ascii="Times New Roman" w:hAnsi="Times New Roman" w:eastAsia="宋体" w:cs="Times New Roman"/>
          <w:b/>
          <w:bCs/>
          <w:spacing w:val="7"/>
          <w:position w:val="1"/>
          <w:sz w:val="23"/>
          <w:szCs w:val="23"/>
        </w:rPr>
        <w:t>4</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．投标文件格式</w:t>
      </w:r>
    </w:p>
    <w:p w14:paraId="3E72F37A">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9"/>
          <w:sz w:val="23"/>
          <w:szCs w:val="23"/>
        </w:rPr>
        <w:t>4</w:t>
      </w:r>
      <w:r>
        <w:rPr>
          <w:rFonts w:ascii="宋体" w:hAnsi="宋体" w:eastAsia="宋体" w:cs="宋体"/>
          <w:spacing w:val="7"/>
          <w:sz w:val="23"/>
          <w:szCs w:val="23"/>
        </w:rPr>
        <w:t>.1 投标人应执行招标文件第三章的规定要求。</w:t>
      </w:r>
    </w:p>
    <w:p w14:paraId="4F504712">
      <w:pPr>
        <w:spacing w:before="186" w:line="227" w:lineRule="auto"/>
        <w:ind w:left="526"/>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4</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14:paraId="0793E2EC">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5</w:t>
      </w:r>
      <w:r>
        <w:rPr>
          <w:rFonts w:ascii="宋体" w:hAnsi="宋体" w:eastAsia="宋体" w:cs="宋体"/>
          <w:spacing w:val="7"/>
          <w:sz w:val="23"/>
          <w:szCs w:val="23"/>
          <w14:textOutline w14:w="4356" w14:cap="sq" w14:cmpd="sng" w14:algn="ctr">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75999F7C">
      <w:pPr>
        <w:spacing w:before="184" w:line="228" w:lineRule="auto"/>
        <w:ind w:left="497"/>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14:paraId="7E073722">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14:paraId="7655DE6E">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hint="eastAsia" w:ascii="宋体" w:hAnsi="宋体" w:eastAsia="宋体" w:cs="宋体"/>
          <w:spacing w:val="5"/>
          <w:sz w:val="23"/>
          <w:szCs w:val="23"/>
        </w:rPr>
        <w:t>5</w:t>
      </w:r>
      <w:r>
        <w:rPr>
          <w:rFonts w:ascii="宋体" w:hAnsi="宋体" w:eastAsia="宋体" w:cs="宋体"/>
          <w:spacing w:val="5"/>
          <w:sz w:val="23"/>
          <w:szCs w:val="23"/>
        </w:rPr>
        <w:t>.2 投标保证金交款方式：详见投标人须知附表。</w:t>
      </w:r>
    </w:p>
    <w:p w14:paraId="0736180F">
      <w:pPr>
        <w:spacing w:before="182" w:line="227" w:lineRule="auto"/>
        <w:ind w:left="497"/>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.3 未按招标文件要求在规定时间前交纳规定数额投标保证金的，投标文件将被</w:t>
      </w:r>
      <w:r>
        <w:rPr>
          <w:rFonts w:ascii="宋体" w:hAnsi="宋体" w:eastAsia="宋体" w:cs="宋体"/>
          <w:spacing w:val="6"/>
          <w:sz w:val="23"/>
          <w:szCs w:val="23"/>
        </w:rPr>
        <w:t>拒</w:t>
      </w:r>
    </w:p>
    <w:p w14:paraId="4EF9CBD2">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14:paraId="60DFA716">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w:t>
      </w:r>
      <w:r>
        <w:rPr>
          <w:rFonts w:hint="eastAsia" w:ascii="宋体" w:hAnsi="宋体" w:eastAsia="宋体" w:cs="宋体"/>
          <w:spacing w:val="6"/>
          <w:sz w:val="23"/>
          <w:szCs w:val="23"/>
        </w:rPr>
        <w:t>5</w:t>
      </w:r>
      <w:r>
        <w:rPr>
          <w:rFonts w:ascii="宋体" w:hAnsi="宋体" w:eastAsia="宋体" w:cs="宋体"/>
          <w:spacing w:val="6"/>
          <w:sz w:val="23"/>
          <w:szCs w:val="23"/>
        </w:rPr>
        <w:t>.4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14:paraId="08E1CAFF">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的投标保证金，在合同签订生效并递交至</w:t>
      </w:r>
      <w:r>
        <w:rPr>
          <w:rFonts w:hint="eastAsia" w:ascii="宋体" w:hAnsi="宋体" w:eastAsia="宋体" w:cs="宋体"/>
          <w:spacing w:val="6"/>
          <w:sz w:val="23"/>
          <w:szCs w:val="23"/>
        </w:rPr>
        <w:t>招标</w:t>
      </w:r>
      <w:r>
        <w:rPr>
          <w:rFonts w:ascii="宋体" w:hAnsi="宋体" w:eastAsia="宋体" w:cs="宋体"/>
          <w:spacing w:val="6"/>
          <w:sz w:val="23"/>
          <w:szCs w:val="23"/>
        </w:rPr>
        <w:t xml:space="preserve">代理机构，五个工作日内全额退还。  </w:t>
      </w:r>
      <w:r>
        <w:rPr>
          <w:rFonts w:ascii="宋体" w:hAnsi="宋体" w:eastAsia="宋体" w:cs="宋体"/>
          <w:spacing w:val="6"/>
          <w:sz w:val="23"/>
          <w:szCs w:val="23"/>
          <w14:textOutline w14:w="4356" w14:cap="sq" w14:cmpd="sng" w14:algn="ctr">
            <w14:solidFill>
              <w14:srgbClr w14:val="000000"/>
            </w14:solidFill>
            <w14:prstDash w14:val="solid"/>
            <w14:bevel/>
          </w14:textOutline>
        </w:rPr>
        <w:t>(</w:t>
      </w:r>
      <w:r>
        <w:rPr>
          <w:rFonts w:ascii="宋体" w:hAnsi="宋体" w:eastAsia="宋体" w:cs="宋体"/>
          <w:spacing w:val="4"/>
          <w:sz w:val="23"/>
          <w:szCs w:val="23"/>
          <w14:textOutline w14:w="4356" w14:cap="sq" w14:cmpd="sng" w14:algn="ctr">
            <w14:solidFill>
              <w14:srgbClr w14:val="000000"/>
            </w14:solidFill>
            <w14:prstDash w14:val="solid"/>
            <w14:bevel/>
          </w14:textOutline>
        </w:rPr>
        <w:t>①</w:t>
      </w:r>
      <w:r>
        <w:rPr>
          <w:rFonts w:ascii="宋体" w:hAnsi="宋体" w:eastAsia="宋体" w:cs="宋体"/>
          <w:sz w:val="23"/>
          <w:szCs w:val="23"/>
          <w14:textOutline w14:w="4356" w14:cap="sq" w14:cmpd="sng" w14:algn="ctr">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投标</w:t>
      </w:r>
      <w:r>
        <w:rPr>
          <w:rFonts w:ascii="宋体" w:hAnsi="宋体" w:eastAsia="宋体" w:cs="宋体"/>
          <w:spacing w:val="10"/>
          <w:sz w:val="23"/>
          <w:szCs w:val="23"/>
          <w14:textOutline w14:w="4356" w14:cap="sq" w14:cmpd="sng" w14:algn="ctr">
            <w14:solidFill>
              <w14:srgbClr w14:val="000000"/>
            </w14:solidFill>
            <w14:prstDash w14:val="solid"/>
            <w14:bevel/>
          </w14:textOutline>
        </w:rPr>
        <w:t>人</w:t>
      </w:r>
      <w:r>
        <w:rPr>
          <w:rFonts w:ascii="宋体" w:hAnsi="宋体" w:eastAsia="宋体" w:cs="宋体"/>
          <w:spacing w:val="9"/>
          <w:sz w:val="23"/>
          <w:szCs w:val="23"/>
          <w14:textOutline w14:w="4356" w14:cap="sq" w14:cmpd="sng" w14:algn="ctr">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不予退还保证金的，有关部门处理认定违法违规行为期间不计入退还保证金时限之内。)</w:t>
      </w:r>
    </w:p>
    <w:p w14:paraId="27515093">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w:t>
      </w:r>
      <w:r>
        <w:rPr>
          <w:rFonts w:hint="eastAsia" w:ascii="宋体" w:hAnsi="宋体" w:eastAsia="宋体" w:cs="宋体"/>
          <w:spacing w:val="12"/>
          <w:sz w:val="23"/>
          <w:szCs w:val="23"/>
        </w:rPr>
        <w:t>5</w:t>
      </w:r>
      <w:r>
        <w:rPr>
          <w:rFonts w:ascii="宋体" w:hAnsi="宋体" w:eastAsia="宋体" w:cs="宋体"/>
          <w:spacing w:val="12"/>
          <w:sz w:val="23"/>
          <w:szCs w:val="23"/>
        </w:rPr>
        <w:t>.5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w:t>
      </w:r>
      <w:r>
        <w:rPr>
          <w:rFonts w:hint="eastAsia" w:ascii="宋体" w:hAnsi="宋体" w:eastAsia="宋体" w:cs="宋体"/>
          <w:spacing w:val="6"/>
          <w:sz w:val="23"/>
          <w:szCs w:val="23"/>
        </w:rPr>
        <w:t>招标</w:t>
      </w:r>
      <w:r>
        <w:rPr>
          <w:rFonts w:ascii="宋体" w:hAnsi="宋体" w:eastAsia="宋体" w:cs="宋体"/>
          <w:spacing w:val="6"/>
          <w:sz w:val="23"/>
          <w:szCs w:val="23"/>
        </w:rPr>
        <w:t>代理机构将不予退还投标人交纳的投标保证金：</w:t>
      </w:r>
    </w:p>
    <w:p w14:paraId="684310D1">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7A4B558F">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7B2B0F7C">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41C5A2A1">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7F801697">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03BF9F87">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14:paraId="7C691D5D">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0FB6056F">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hint="eastAsia" w:ascii="Times New Roman" w:hAnsi="Times New Roman" w:eastAsia="宋体" w:cs="Times New Roman"/>
          <w:b/>
          <w:bCs/>
          <w:spacing w:val="11"/>
          <w:sz w:val="23"/>
          <w:szCs w:val="23"/>
        </w:rPr>
        <w:t>6</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6491A2B4">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w:t>
      </w:r>
      <w:r>
        <w:rPr>
          <w:rFonts w:hint="eastAsia" w:ascii="宋体" w:hAnsi="宋体" w:eastAsia="宋体" w:cs="宋体"/>
          <w:spacing w:val="10"/>
          <w:sz w:val="23"/>
          <w:szCs w:val="23"/>
        </w:rPr>
        <w:t>6</w:t>
      </w:r>
      <w:r>
        <w:rPr>
          <w:rFonts w:ascii="宋体" w:hAnsi="宋体" w:eastAsia="宋体" w:cs="宋体"/>
          <w:spacing w:val="10"/>
          <w:sz w:val="23"/>
          <w:szCs w:val="23"/>
        </w:rPr>
        <w:t>.1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14:paraId="3A26FFF1">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14:paraId="2F952109">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w:t>
      </w:r>
      <w:r>
        <w:rPr>
          <w:rFonts w:hint="eastAsia" w:ascii="宋体" w:hAnsi="宋体" w:eastAsia="宋体" w:cs="宋体"/>
          <w:spacing w:val="16"/>
          <w:sz w:val="23"/>
          <w:szCs w:val="23"/>
        </w:rPr>
        <w:t>6</w:t>
      </w:r>
      <w:r>
        <w:rPr>
          <w:rFonts w:ascii="宋体" w:hAnsi="宋体" w:eastAsia="宋体" w:cs="宋体"/>
          <w:spacing w:val="13"/>
          <w:sz w:val="23"/>
          <w:szCs w:val="23"/>
        </w:rPr>
        <w:t>.</w:t>
      </w:r>
      <w:r>
        <w:rPr>
          <w:rFonts w:ascii="宋体" w:hAnsi="宋体" w:eastAsia="宋体" w:cs="宋体"/>
          <w:spacing w:val="8"/>
          <w:sz w:val="23"/>
          <w:szCs w:val="23"/>
        </w:rPr>
        <w:t>2 因不可抗力事件，</w:t>
      </w:r>
      <w:r>
        <w:rPr>
          <w:rFonts w:hint="eastAsia" w:ascii="宋体" w:hAnsi="宋体" w:eastAsia="宋体" w:cs="宋体"/>
          <w:spacing w:val="8"/>
          <w:sz w:val="23"/>
          <w:szCs w:val="23"/>
        </w:rPr>
        <w:t>招标</w:t>
      </w:r>
      <w:r>
        <w:rPr>
          <w:rFonts w:ascii="宋体" w:hAnsi="宋体" w:eastAsia="宋体" w:cs="宋体"/>
          <w:spacing w:val="8"/>
          <w:sz w:val="23"/>
          <w:szCs w:val="23"/>
        </w:rPr>
        <w:t>人可于投标有效期届满之前与投标人协商延长投标有效</w:t>
      </w:r>
    </w:p>
    <w:p w14:paraId="45E0D04E">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活动，但由此给投标人造</w:t>
      </w:r>
    </w:p>
    <w:p w14:paraId="68572909">
      <w:pPr>
        <w:sectPr>
          <w:footerReference r:id="rId15" w:type="default"/>
          <w:pgSz w:w="11907" w:h="16840"/>
          <w:pgMar w:top="400" w:right="610" w:bottom="1370" w:left="1418" w:header="0" w:footer="1193" w:gutter="0"/>
          <w:cols w:space="720" w:num="1"/>
        </w:sectPr>
      </w:pPr>
    </w:p>
    <w:p w14:paraId="5510F32E">
      <w:pPr>
        <w:spacing w:line="449" w:lineRule="auto"/>
      </w:pPr>
    </w:p>
    <w:p w14:paraId="29901B74">
      <w:pPr>
        <w:spacing w:line="372" w:lineRule="exact"/>
        <w:textAlignment w:val="center"/>
      </w:pPr>
    </w:p>
    <w:p w14:paraId="6E415F3D">
      <w:pPr>
        <w:spacing w:before="46" w:line="50" w:lineRule="exact"/>
        <w:textAlignment w:val="center"/>
      </w:pPr>
    </w:p>
    <w:p w14:paraId="6E26711D">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w:t>
      </w:r>
      <w:r>
        <w:rPr>
          <w:rFonts w:hint="eastAsia" w:ascii="宋体" w:hAnsi="宋体" w:eastAsia="宋体" w:cs="宋体"/>
          <w:spacing w:val="8"/>
          <w:sz w:val="23"/>
          <w:szCs w:val="23"/>
        </w:rPr>
        <w:t>招标</w:t>
      </w:r>
      <w:r>
        <w:rPr>
          <w:rFonts w:ascii="宋体" w:hAnsi="宋体" w:eastAsia="宋体" w:cs="宋体"/>
          <w:spacing w:val="8"/>
          <w:sz w:val="23"/>
          <w:szCs w:val="23"/>
        </w:rPr>
        <w:t>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14:paraId="35174EA7">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6</w:t>
      </w:r>
      <w:r>
        <w:rPr>
          <w:rFonts w:ascii="宋体" w:hAnsi="宋体" w:eastAsia="宋体" w:cs="宋体"/>
          <w:spacing w:val="12"/>
          <w:sz w:val="23"/>
          <w:szCs w:val="23"/>
        </w:rPr>
        <w:t>.</w:t>
      </w:r>
      <w:r>
        <w:rPr>
          <w:rFonts w:ascii="宋体" w:hAnsi="宋体" w:eastAsia="宋体" w:cs="宋体"/>
          <w:spacing w:val="11"/>
          <w:sz w:val="23"/>
          <w:szCs w:val="23"/>
        </w:rPr>
        <w:t>3 因</w:t>
      </w:r>
      <w:r>
        <w:rPr>
          <w:rFonts w:hint="eastAsia" w:ascii="宋体" w:hAnsi="宋体" w:eastAsia="宋体" w:cs="宋体"/>
          <w:spacing w:val="11"/>
          <w:sz w:val="23"/>
          <w:szCs w:val="23"/>
        </w:rPr>
        <w:t>招标</w:t>
      </w:r>
      <w:r>
        <w:rPr>
          <w:rFonts w:ascii="宋体" w:hAnsi="宋体" w:eastAsia="宋体" w:cs="宋体"/>
          <w:spacing w:val="11"/>
          <w:sz w:val="23"/>
          <w:szCs w:val="23"/>
        </w:rPr>
        <w:t>人采购需求作出必要调整，</w:t>
      </w:r>
      <w:r>
        <w:rPr>
          <w:rFonts w:hint="eastAsia" w:ascii="宋体" w:hAnsi="宋体" w:eastAsia="宋体" w:cs="宋体"/>
          <w:spacing w:val="11"/>
          <w:sz w:val="23"/>
          <w:szCs w:val="23"/>
        </w:rPr>
        <w:t>招标</w:t>
      </w:r>
      <w:r>
        <w:rPr>
          <w:rFonts w:ascii="宋体" w:hAnsi="宋体" w:eastAsia="宋体" w:cs="宋体"/>
          <w:spacing w:val="11"/>
          <w:sz w:val="23"/>
          <w:szCs w:val="23"/>
        </w:rPr>
        <w:t>人可于投标有效期届满之前与投标人协</w:t>
      </w:r>
    </w:p>
    <w:p w14:paraId="7E97087A">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w:t>
      </w:r>
      <w:r>
        <w:rPr>
          <w:rFonts w:hint="eastAsia" w:ascii="宋体" w:hAnsi="宋体" w:eastAsia="宋体" w:cs="宋体"/>
          <w:spacing w:val="9"/>
          <w:sz w:val="23"/>
          <w:szCs w:val="23"/>
        </w:rPr>
        <w:t>招标</w:t>
      </w:r>
      <w:r>
        <w:rPr>
          <w:rFonts w:ascii="宋体" w:hAnsi="宋体" w:eastAsia="宋体" w:cs="宋体"/>
          <w:spacing w:val="9"/>
          <w:sz w:val="23"/>
          <w:szCs w:val="23"/>
        </w:rPr>
        <w:t>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w:t>
      </w:r>
      <w:r>
        <w:rPr>
          <w:rFonts w:hint="eastAsia" w:ascii="宋体" w:hAnsi="宋体" w:eastAsia="宋体" w:cs="宋体"/>
          <w:spacing w:val="9"/>
          <w:sz w:val="23"/>
          <w:szCs w:val="23"/>
        </w:rPr>
        <w:t>招标</w:t>
      </w:r>
      <w:r>
        <w:rPr>
          <w:rFonts w:ascii="宋体" w:hAnsi="宋体" w:eastAsia="宋体" w:cs="宋体"/>
          <w:spacing w:val="9"/>
          <w:sz w:val="23"/>
          <w:szCs w:val="23"/>
        </w:rPr>
        <w:t>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14:paraId="6B6CBF6D">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hint="eastAsia" w:ascii="Times New Roman" w:hAnsi="Times New Roman" w:eastAsia="宋体" w:cs="Times New Roman"/>
          <w:b/>
          <w:bCs/>
          <w:spacing w:val="9"/>
          <w:position w:val="1"/>
          <w:sz w:val="23"/>
          <w:szCs w:val="23"/>
        </w:rPr>
        <w:t>7</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．投标文件的印制和签署</w:t>
      </w:r>
    </w:p>
    <w:p w14:paraId="2B5F5380">
      <w:pPr>
        <w:spacing w:before="164" w:line="360" w:lineRule="auto"/>
        <w:ind w:firstLine="548" w:firstLineChars="200"/>
        <w:outlineLvl w:val="3"/>
        <w:rPr>
          <w:rFonts w:ascii="宋体" w:hAnsi="宋体" w:eastAsia="宋体" w:cs="宋体"/>
          <w:spacing w:val="11"/>
          <w:sz w:val="23"/>
          <w:szCs w:val="23"/>
        </w:rPr>
      </w:pPr>
      <w:r>
        <w:rPr>
          <w:rFonts w:ascii="宋体" w:hAnsi="宋体" w:eastAsia="宋体" w:cs="宋体"/>
          <w:spacing w:val="22"/>
          <w:sz w:val="23"/>
          <w:szCs w:val="23"/>
        </w:rPr>
        <w:t>1</w:t>
      </w:r>
      <w:r>
        <w:rPr>
          <w:rFonts w:hint="eastAsia" w:ascii="宋体" w:hAnsi="宋体" w:eastAsia="宋体" w:cs="宋体"/>
          <w:spacing w:val="22"/>
          <w:sz w:val="23"/>
          <w:szCs w:val="23"/>
        </w:rPr>
        <w:t>7</w:t>
      </w:r>
      <w:r>
        <w:rPr>
          <w:rFonts w:ascii="宋体" w:hAnsi="宋体" w:eastAsia="宋体" w:cs="宋体"/>
          <w:spacing w:val="22"/>
          <w:sz w:val="23"/>
          <w:szCs w:val="23"/>
        </w:rPr>
        <w:t xml:space="preserve">.1 </w:t>
      </w:r>
      <w:r>
        <w:rPr>
          <w:rFonts w:ascii="宋体" w:hAnsi="宋体" w:eastAsia="宋体" w:cs="宋体"/>
          <w:spacing w:val="11"/>
          <w:sz w:val="23"/>
          <w:szCs w:val="23"/>
        </w:rPr>
        <w:t>投标人应当准备投标文件正本 1 份、副本 4 份、电子文档 1 份 (U 盘一份) ， 以及用于开标唱标单独提交的“开标一览表” (1份) 。投标文件的正本和副本应在其封面右上角清楚地标明“正本”或“副本”字样。若正本和副本有不一致的内容，以正本书面投标文件为准。</w:t>
      </w:r>
    </w:p>
    <w:p w14:paraId="1F2F3F0B">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.2 投标文件的正本和副本均需打印或用不褪色、不变质的墨水书写，并由投标人的</w:t>
      </w:r>
    </w:p>
    <w:p w14:paraId="1E11E5B1">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14:paraId="5070D966">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.3 投标文件的打印和书写应清楚工整，任何行间插字、涂改或增删，必须由投标人</w:t>
      </w:r>
    </w:p>
    <w:p w14:paraId="790ABB7B">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14:paraId="0F6ABDC7">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hint="eastAsia" w:ascii="宋体" w:hAnsi="宋体" w:eastAsia="宋体" w:cs="宋体"/>
          <w:spacing w:val="6"/>
          <w:sz w:val="23"/>
          <w:szCs w:val="23"/>
        </w:rPr>
        <w:t>7</w:t>
      </w:r>
      <w:r>
        <w:rPr>
          <w:rFonts w:ascii="宋体" w:hAnsi="宋体" w:eastAsia="宋体" w:cs="宋体"/>
          <w:spacing w:val="6"/>
          <w:sz w:val="23"/>
          <w:szCs w:val="23"/>
        </w:rPr>
        <w:t>.4 投标文件正本和副本原则上应当采取胶装方式装订成册，不得散装或者合页装订</w:t>
      </w:r>
    </w:p>
    <w:p w14:paraId="73946198">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w:t>
      </w:r>
      <w:r>
        <w:rPr>
          <w:rFonts w:ascii="宋体" w:hAnsi="宋体" w:eastAsia="宋体" w:cs="宋体"/>
          <w:spacing w:val="19"/>
          <w:sz w:val="23"/>
          <w:szCs w:val="23"/>
          <w14:textOutline w14:w="4356" w14:cap="sq" w14:cmpd="sng" w14:algn="ctr">
            <w14:solidFill>
              <w14:srgbClr w14:val="000000"/>
            </w14:solidFill>
            <w14:prstDash w14:val="solid"/>
            <w14:bevel/>
          </w14:textOutline>
        </w:rPr>
        <w:t>实质性要求)</w:t>
      </w:r>
      <w:r>
        <w:rPr>
          <w:rFonts w:hint="eastAsia" w:ascii="宋体" w:hAnsi="宋体" w:eastAsia="宋体" w:cs="宋体"/>
          <w:spacing w:val="19"/>
          <w:sz w:val="23"/>
          <w:szCs w:val="23"/>
        </w:rPr>
        <w:t>。</w:t>
      </w:r>
    </w:p>
    <w:p w14:paraId="485B40FE">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hint="eastAsia" w:ascii="宋体" w:hAnsi="宋体" w:eastAsia="宋体" w:cs="宋体"/>
          <w:spacing w:val="8"/>
          <w:sz w:val="23"/>
          <w:szCs w:val="23"/>
        </w:rPr>
        <w:t>7</w:t>
      </w:r>
      <w:r>
        <w:rPr>
          <w:rFonts w:ascii="宋体" w:hAnsi="宋体" w:eastAsia="宋体" w:cs="宋体"/>
          <w:spacing w:val="8"/>
          <w:sz w:val="23"/>
          <w:szCs w:val="23"/>
        </w:rPr>
        <w:t>.5 投标文件应根据招标文件的要求制作，签署、盖章和内容应完整。</w:t>
      </w:r>
    </w:p>
    <w:p w14:paraId="610EF9DA">
      <w:pPr>
        <w:spacing w:before="182" w:line="226" w:lineRule="auto"/>
        <w:ind w:left="488"/>
        <w:rPr>
          <w:rFonts w:ascii="宋体" w:hAnsi="宋体" w:eastAsia="宋体" w:cs="宋体"/>
          <w:sz w:val="23"/>
          <w:szCs w:val="23"/>
        </w:rPr>
      </w:pPr>
      <w:r>
        <w:rPr>
          <w:rFonts w:ascii="宋体" w:hAnsi="宋体" w:eastAsia="宋体" w:cs="宋体"/>
          <w:spacing w:val="3"/>
          <w:sz w:val="23"/>
          <w:szCs w:val="23"/>
        </w:rPr>
        <w:t>1</w:t>
      </w:r>
      <w:r>
        <w:rPr>
          <w:rFonts w:hint="eastAsia" w:ascii="宋体" w:hAnsi="宋体" w:eastAsia="宋体" w:cs="宋体"/>
          <w:spacing w:val="3"/>
          <w:sz w:val="23"/>
          <w:szCs w:val="23"/>
        </w:rPr>
        <w:t>7</w:t>
      </w:r>
      <w:r>
        <w:rPr>
          <w:rFonts w:ascii="宋体" w:hAnsi="宋体" w:eastAsia="宋体" w:cs="宋体"/>
          <w:spacing w:val="3"/>
          <w:sz w:val="23"/>
          <w:szCs w:val="23"/>
        </w:rPr>
        <w:t xml:space="preserve">.6 投标文件统一用 </w:t>
      </w:r>
      <w:r>
        <w:rPr>
          <w:rFonts w:ascii="宋体" w:hAnsi="宋体" w:eastAsia="宋体" w:cs="宋体"/>
          <w:sz w:val="23"/>
          <w:szCs w:val="23"/>
        </w:rPr>
        <w:t>A</w:t>
      </w:r>
      <w:r>
        <w:rPr>
          <w:rFonts w:ascii="宋体" w:hAnsi="宋体" w:eastAsia="宋体" w:cs="宋体"/>
          <w:spacing w:val="3"/>
          <w:sz w:val="23"/>
          <w:szCs w:val="23"/>
        </w:rPr>
        <w:t>4 幅面纸印制。(生产厂家的白皮书、宣传资料、彩页资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14:paraId="50148B1F">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14:paraId="705741FB">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hint="eastAsia" w:ascii="Times New Roman" w:hAnsi="Times New Roman" w:eastAsia="宋体" w:cs="Times New Roman"/>
          <w:b/>
          <w:bCs/>
          <w:spacing w:val="7"/>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投标文件的密封和标注</w:t>
      </w:r>
    </w:p>
    <w:p w14:paraId="11CCB18F">
      <w:pPr>
        <w:spacing w:before="184" w:line="227" w:lineRule="auto"/>
        <w:ind w:left="521" w:leftChars="24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14:paraId="263CD388">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14:paraId="61DA097D">
      <w:pPr>
        <w:spacing w:before="182" w:line="378" w:lineRule="auto"/>
        <w:ind w:left="9" w:right="523" w:firstLine="478"/>
        <w:rPr>
          <w:rFonts w:ascii="宋体" w:hAnsi="宋体" w:eastAsia="宋体" w:cs="宋体"/>
          <w:sz w:val="23"/>
          <w:szCs w:val="23"/>
        </w:rPr>
      </w:pPr>
      <w:r>
        <w:rPr>
          <w:rFonts w:ascii="宋体" w:hAnsi="宋体" w:eastAsia="宋体" w:cs="宋体"/>
          <w:spacing w:val="14"/>
          <w:sz w:val="23"/>
          <w:szCs w:val="23"/>
        </w:rPr>
        <w:t>1</w:t>
      </w:r>
      <w:r>
        <w:rPr>
          <w:rFonts w:hint="eastAsia" w:ascii="宋体" w:hAnsi="宋体" w:eastAsia="宋体" w:cs="宋体"/>
          <w:spacing w:val="14"/>
          <w:sz w:val="23"/>
          <w:szCs w:val="23"/>
        </w:rPr>
        <w:t>8</w:t>
      </w:r>
      <w:r>
        <w:rPr>
          <w:rFonts w:ascii="宋体" w:hAnsi="宋体" w:eastAsia="宋体" w:cs="宋体"/>
          <w:spacing w:val="14"/>
          <w:sz w:val="23"/>
          <w:szCs w:val="23"/>
        </w:rPr>
        <w:t xml:space="preserve">.2 </w:t>
      </w:r>
      <w:r>
        <w:rPr>
          <w:rFonts w:ascii="宋体" w:hAnsi="宋体" w:eastAsia="宋体" w:cs="宋体"/>
          <w:spacing w:val="6"/>
          <w:sz w:val="23"/>
          <w:szCs w:val="23"/>
        </w:rPr>
        <w:t>投标文件包括正本、副本和用于开标唱标单独提交的“开标一览表”。投标文件应当密封，其</w:t>
      </w:r>
      <w:r>
        <w:rPr>
          <w:rFonts w:ascii="宋体" w:hAnsi="宋体" w:eastAsia="宋体" w:cs="宋体"/>
          <w:spacing w:val="4"/>
          <w:sz w:val="23"/>
          <w:szCs w:val="23"/>
        </w:rPr>
        <w:t>中</w:t>
      </w:r>
      <w:r>
        <w:rPr>
          <w:rFonts w:ascii="宋体" w:hAnsi="宋体" w:eastAsia="宋体" w:cs="宋体"/>
          <w:spacing w:val="3"/>
          <w:sz w:val="23"/>
          <w:szCs w:val="23"/>
        </w:rPr>
        <w:t>：“开标一览表”单独密封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w:t>
      </w:r>
      <w:r>
        <w:rPr>
          <w:rFonts w:hint="eastAsia" w:ascii="宋体" w:hAnsi="宋体" w:eastAsia="宋体" w:cs="宋体"/>
          <w:spacing w:val="9"/>
          <w:sz w:val="23"/>
          <w:szCs w:val="23"/>
        </w:rPr>
        <w:t>（</w:t>
      </w:r>
      <w:r>
        <w:rPr>
          <w:rFonts w:ascii="宋体" w:hAnsi="宋体" w:eastAsia="宋体" w:cs="宋体"/>
          <w:spacing w:val="9"/>
          <w:sz w:val="23"/>
          <w:szCs w:val="23"/>
        </w:rPr>
        <w:t>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14:paraId="2FB9BF0E">
      <w:pPr>
        <w:sectPr>
          <w:footerReference r:id="rId16" w:type="default"/>
          <w:pgSz w:w="11907" w:h="16840"/>
          <w:pgMar w:top="400" w:right="610" w:bottom="1370" w:left="1418" w:header="0" w:footer="1191" w:gutter="0"/>
          <w:cols w:space="720" w:num="1"/>
        </w:sectPr>
      </w:pPr>
    </w:p>
    <w:p w14:paraId="69BC416D">
      <w:pPr>
        <w:spacing w:line="449" w:lineRule="auto"/>
      </w:pPr>
    </w:p>
    <w:p w14:paraId="7F106AEB">
      <w:pPr>
        <w:spacing w:line="372" w:lineRule="exact"/>
        <w:textAlignment w:val="center"/>
      </w:pPr>
    </w:p>
    <w:p w14:paraId="3AFD3771">
      <w:pPr>
        <w:spacing w:before="46" w:line="50" w:lineRule="exact"/>
        <w:textAlignment w:val="center"/>
      </w:pPr>
    </w:p>
    <w:p w14:paraId="5D338C0F">
      <w:pPr>
        <w:spacing w:before="53" w:line="304" w:lineRule="exact"/>
        <w:ind w:left="3838"/>
        <w:outlineLvl w:val="2"/>
        <w:rPr>
          <w:rFonts w:ascii="宋体" w:hAnsi="宋体" w:eastAsia="宋体" w:cs="宋体"/>
          <w:sz w:val="23"/>
          <w:szCs w:val="23"/>
        </w:rPr>
      </w:pPr>
      <w:r>
        <w:rPr>
          <w:rFonts w:hint="eastAsia" w:ascii="Times New Roman" w:hAnsi="Times New Roman" w:eastAsia="宋体" w:cs="Times New Roman"/>
          <w:b/>
          <w:bCs/>
          <w:spacing w:val="10"/>
          <w:position w:val="1"/>
          <w:sz w:val="23"/>
          <w:szCs w:val="23"/>
        </w:rPr>
        <w:t>19</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．投标文件的递交</w:t>
      </w:r>
    </w:p>
    <w:p w14:paraId="20567DF7">
      <w:pPr>
        <w:spacing w:before="161" w:line="376" w:lineRule="auto"/>
        <w:ind w:left="11" w:right="523" w:firstLine="461"/>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14:paraId="35B41434">
      <w:pPr>
        <w:spacing w:before="3" w:line="374" w:lineRule="auto"/>
        <w:ind w:left="8" w:right="523" w:firstLine="464"/>
        <w:rPr>
          <w:rFonts w:ascii="宋体" w:hAnsi="宋体" w:eastAsia="宋体" w:cs="宋体"/>
          <w:sz w:val="23"/>
          <w:szCs w:val="23"/>
        </w:rPr>
      </w:pPr>
      <w:r>
        <w:rPr>
          <w:rFonts w:hint="eastAsia" w:ascii="宋体" w:hAnsi="宋体" w:eastAsia="宋体" w:cs="宋体"/>
          <w:spacing w:val="12"/>
          <w:sz w:val="23"/>
          <w:szCs w:val="23"/>
        </w:rPr>
        <w:t>19</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14:paraId="5F75D5D2">
      <w:pPr>
        <w:spacing w:line="226" w:lineRule="auto"/>
        <w:ind w:left="473"/>
        <w:rPr>
          <w:rFonts w:ascii="宋体" w:hAnsi="宋体" w:eastAsia="宋体" w:cs="宋体"/>
          <w:sz w:val="23"/>
          <w:szCs w:val="23"/>
        </w:rPr>
      </w:pPr>
      <w:r>
        <w:rPr>
          <w:rFonts w:hint="eastAsia" w:ascii="宋体" w:hAnsi="宋体" w:eastAsia="宋体" w:cs="宋体"/>
          <w:spacing w:val="8"/>
          <w:sz w:val="23"/>
          <w:szCs w:val="23"/>
        </w:rPr>
        <w:t>19</w:t>
      </w:r>
      <w:r>
        <w:rPr>
          <w:rFonts w:ascii="宋体" w:hAnsi="宋体" w:eastAsia="宋体" w:cs="宋体"/>
          <w:spacing w:val="8"/>
          <w:sz w:val="23"/>
          <w:szCs w:val="23"/>
        </w:rPr>
        <w:t>.</w:t>
      </w:r>
      <w:r>
        <w:rPr>
          <w:rFonts w:ascii="宋体" w:hAnsi="宋体" w:eastAsia="宋体" w:cs="宋体"/>
          <w:spacing w:val="4"/>
          <w:sz w:val="23"/>
          <w:szCs w:val="23"/>
        </w:rPr>
        <w:t>3 本次招标不接收邮寄的投标文件。</w:t>
      </w:r>
    </w:p>
    <w:p w14:paraId="4E3D8780">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hint="eastAsia" w:ascii="Times New Roman" w:hAnsi="Times New Roman" w:eastAsia="宋体" w:cs="Times New Roman"/>
          <w:b/>
          <w:bCs/>
          <w:spacing w:val="15"/>
          <w:position w:val="1"/>
          <w:sz w:val="23"/>
          <w:szCs w:val="23"/>
        </w:rPr>
        <w:t>0</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．投标文件的修改和撤回</w:t>
      </w:r>
    </w:p>
    <w:p w14:paraId="02D8500D">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7"/>
          <w:sz w:val="23"/>
          <w:szCs w:val="23"/>
        </w:rPr>
        <w:t>0</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w:t>
      </w:r>
      <w:r>
        <w:rPr>
          <w:rFonts w:hint="eastAsia" w:ascii="宋体" w:hAnsi="宋体" w:eastAsia="宋体" w:cs="宋体"/>
          <w:spacing w:val="9"/>
          <w:sz w:val="23"/>
          <w:szCs w:val="23"/>
        </w:rPr>
        <w:t>招标</w:t>
      </w:r>
      <w:r>
        <w:rPr>
          <w:rFonts w:ascii="宋体" w:hAnsi="宋体" w:eastAsia="宋体" w:cs="宋体"/>
          <w:spacing w:val="9"/>
          <w:sz w:val="23"/>
          <w:szCs w:val="23"/>
        </w:rPr>
        <w:t>代理机构。</w:t>
      </w:r>
    </w:p>
    <w:p w14:paraId="27D7537C">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w:t>
      </w:r>
      <w:r>
        <w:rPr>
          <w:rFonts w:hint="eastAsia" w:ascii="宋体" w:hAnsi="宋体" w:eastAsia="宋体" w:cs="宋体"/>
          <w:spacing w:val="5"/>
          <w:sz w:val="23"/>
          <w:szCs w:val="23"/>
        </w:rPr>
        <w:t>8</w:t>
      </w:r>
      <w:r>
        <w:rPr>
          <w:rFonts w:ascii="宋体" w:hAnsi="宋体" w:eastAsia="宋体" w:cs="宋体"/>
          <w:spacing w:val="5"/>
          <w:sz w:val="23"/>
          <w:szCs w:val="23"/>
        </w:rPr>
        <w:t xml:space="preserve"> 条规定进行密封和标注，并在密封袋上标注“修改”字样。</w:t>
      </w:r>
    </w:p>
    <w:p w14:paraId="74ABAB76">
      <w:pPr>
        <w:spacing w:line="228" w:lineRule="auto"/>
        <w:ind w:left="49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0</w:t>
      </w:r>
      <w:r>
        <w:rPr>
          <w:rFonts w:ascii="宋体" w:hAnsi="宋体" w:eastAsia="宋体" w:cs="宋体"/>
          <w:spacing w:val="12"/>
          <w:sz w:val="23"/>
          <w:szCs w:val="23"/>
        </w:rPr>
        <w:t>.3 在投标截止时间之后，投标人不得对其递交的投标文件做任何修改，撤回投</w:t>
      </w:r>
      <w:r>
        <w:rPr>
          <w:rFonts w:ascii="宋体" w:hAnsi="宋体" w:eastAsia="宋体" w:cs="宋体"/>
          <w:spacing w:val="11"/>
          <w:sz w:val="23"/>
          <w:szCs w:val="23"/>
        </w:rPr>
        <w:t>标</w:t>
      </w:r>
    </w:p>
    <w:p w14:paraId="6FE0BFE8">
      <w:pPr>
        <w:spacing w:before="184" w:line="230" w:lineRule="auto"/>
        <w:ind w:left="29"/>
        <w:rPr>
          <w:rFonts w:ascii="宋体" w:hAnsi="宋体" w:eastAsia="宋体" w:cs="宋体"/>
          <w:sz w:val="23"/>
          <w:szCs w:val="23"/>
        </w:rPr>
      </w:pP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14:paraId="16AC9542">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五、开标和中</w:t>
      </w:r>
      <w:r>
        <w:rPr>
          <w:rFonts w:ascii="黑体" w:hAnsi="黑体" w:eastAsia="黑体" w:cs="黑体"/>
          <w:spacing w:val="7"/>
          <w:sz w:val="31"/>
          <w:szCs w:val="31"/>
          <w14:textOutline w14:w="5791" w14:cap="sq" w14:cmpd="sng" w14:algn="ctr">
            <w14:solidFill>
              <w14:srgbClr w14:val="000000"/>
            </w14:solidFill>
            <w14:prstDash w14:val="solid"/>
            <w14:bevel/>
          </w14:textOutline>
        </w:rPr>
        <w:t>标</w:t>
      </w:r>
    </w:p>
    <w:p w14:paraId="5B7ABE7A">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hint="eastAsia" w:ascii="Times New Roman" w:hAnsi="Times New Roman" w:eastAsia="宋体" w:cs="Times New Roman"/>
          <w:b/>
          <w:bCs/>
          <w:spacing w:val="7"/>
          <w:position w:val="1"/>
          <w:sz w:val="23"/>
          <w:szCs w:val="23"/>
        </w:rPr>
        <w:t>1</w:t>
      </w:r>
      <w:r>
        <w:rPr>
          <w:rFonts w:ascii="宋体" w:hAnsi="宋体" w:eastAsia="宋体" w:cs="宋体"/>
          <w:spacing w:val="7"/>
          <w:position w:val="1"/>
          <w:sz w:val="23"/>
          <w:szCs w:val="23"/>
          <w14:textOutline w14:w="4356" w14:cap="sq" w14:cmpd="sng" w14:algn="ctr">
            <w14:solidFill>
              <w14:srgbClr w14:val="000000"/>
            </w14:solidFill>
            <w14:prstDash w14:val="solid"/>
            <w14:bevel/>
          </w14:textOutline>
        </w:rPr>
        <w:t>．开标</w:t>
      </w:r>
    </w:p>
    <w:p w14:paraId="35352807">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1</w:t>
      </w:r>
      <w:r>
        <w:rPr>
          <w:rFonts w:ascii="宋体" w:hAnsi="宋体" w:eastAsia="宋体" w:cs="宋体"/>
          <w:spacing w:val="12"/>
          <w:sz w:val="23"/>
          <w:szCs w:val="23"/>
        </w:rPr>
        <w:t>.1 开标在招标文件规定的时间和地点公开进行，</w:t>
      </w:r>
      <w:r>
        <w:rPr>
          <w:rFonts w:hint="eastAsia" w:ascii="宋体" w:hAnsi="宋体" w:eastAsia="宋体" w:cs="宋体"/>
          <w:spacing w:val="12"/>
          <w:sz w:val="23"/>
          <w:szCs w:val="23"/>
        </w:rPr>
        <w:t>招标</w:t>
      </w:r>
      <w:r>
        <w:rPr>
          <w:rFonts w:ascii="宋体" w:hAnsi="宋体" w:eastAsia="宋体" w:cs="宋体"/>
          <w:spacing w:val="12"/>
          <w:sz w:val="23"/>
          <w:szCs w:val="23"/>
        </w:rPr>
        <w:t>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w:t>
      </w:r>
      <w:r>
        <w:rPr>
          <w:rFonts w:hint="eastAsia" w:ascii="宋体" w:hAnsi="宋体" w:eastAsia="宋体" w:cs="宋体"/>
          <w:spacing w:val="9"/>
          <w:sz w:val="23"/>
          <w:szCs w:val="23"/>
        </w:rPr>
        <w:t>招标</w:t>
      </w:r>
      <w:r>
        <w:rPr>
          <w:rFonts w:ascii="宋体" w:hAnsi="宋体" w:eastAsia="宋体" w:cs="宋体"/>
          <w:spacing w:val="9"/>
          <w:sz w:val="23"/>
          <w:szCs w:val="23"/>
        </w:rPr>
        <w:t>代理机构主持，</w:t>
      </w:r>
      <w:r>
        <w:rPr>
          <w:rFonts w:hint="eastAsia" w:ascii="宋体" w:hAnsi="宋体" w:eastAsia="宋体" w:cs="宋体"/>
          <w:spacing w:val="9"/>
          <w:sz w:val="23"/>
          <w:szCs w:val="23"/>
        </w:rPr>
        <w:t>招标</w:t>
      </w:r>
      <w:r>
        <w:rPr>
          <w:rFonts w:ascii="宋体" w:hAnsi="宋体" w:eastAsia="宋体" w:cs="宋体"/>
          <w:spacing w:val="9"/>
          <w:sz w:val="23"/>
          <w:szCs w:val="23"/>
        </w:rPr>
        <w:t>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14:paraId="6BC896DA">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1</w:t>
      </w:r>
      <w:r>
        <w:rPr>
          <w:rFonts w:ascii="宋体" w:hAnsi="宋体" w:eastAsia="宋体" w:cs="宋体"/>
          <w:spacing w:val="16"/>
          <w:sz w:val="23"/>
          <w:szCs w:val="23"/>
        </w:rPr>
        <w:t>.</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14:paraId="70BD98F0">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14:paraId="74C41451">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14:paraId="26B86EC3">
      <w:pPr>
        <w:sectPr>
          <w:footerReference r:id="rId17" w:type="default"/>
          <w:pgSz w:w="11907" w:h="16840"/>
          <w:pgMar w:top="400" w:right="610" w:bottom="1370" w:left="1418" w:header="0" w:footer="1193" w:gutter="0"/>
          <w:cols w:space="720" w:num="1"/>
        </w:sectPr>
      </w:pPr>
    </w:p>
    <w:p w14:paraId="6F3B177E">
      <w:pPr>
        <w:spacing w:line="449" w:lineRule="auto"/>
      </w:pPr>
    </w:p>
    <w:p w14:paraId="25BBB381">
      <w:pPr>
        <w:spacing w:line="372" w:lineRule="exact"/>
        <w:textAlignment w:val="center"/>
      </w:pPr>
    </w:p>
    <w:p w14:paraId="210E0BE1">
      <w:pPr>
        <w:spacing w:before="46" w:line="50" w:lineRule="exact"/>
        <w:textAlignment w:val="center"/>
      </w:pPr>
    </w:p>
    <w:p w14:paraId="0466C504">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14:paraId="20ED055D">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0"/>
          <w:sz w:val="23"/>
          <w:szCs w:val="23"/>
        </w:rPr>
        <w:t>1</w:t>
      </w:r>
      <w:r>
        <w:rPr>
          <w:rFonts w:ascii="宋体" w:hAnsi="宋体" w:eastAsia="宋体" w:cs="宋体"/>
          <w:spacing w:val="8"/>
          <w:sz w:val="23"/>
          <w:szCs w:val="23"/>
        </w:rPr>
        <w:t>.4 投标文件报价出现前后不一致的，按照下列规定修正：</w:t>
      </w:r>
    </w:p>
    <w:p w14:paraId="5CBCD5A4">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14:paraId="045B1D78">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14:paraId="76C8060C">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14:paraId="16F1EFF6">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14:paraId="4C3C7EFC">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14:paraId="4D3D37BE">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1</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14:paraId="59AD70F4">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3"/>
          <w:sz w:val="23"/>
          <w:szCs w:val="23"/>
        </w:rPr>
        <w:t>1</w:t>
      </w:r>
      <w:r>
        <w:rPr>
          <w:rFonts w:ascii="宋体" w:hAnsi="宋体" w:eastAsia="宋体" w:cs="宋体"/>
          <w:spacing w:val="8"/>
          <w:sz w:val="23"/>
          <w:szCs w:val="23"/>
        </w:rPr>
        <w:t>.6 开标时属于下列情况之一的，将作为无效投标处理</w:t>
      </w:r>
      <w:r>
        <w:rPr>
          <w:rFonts w:hint="eastAsia" w:ascii="宋体" w:hAnsi="宋体" w:eastAsia="宋体" w:cs="宋体"/>
          <w:spacing w:val="8"/>
          <w:sz w:val="23"/>
          <w:szCs w:val="23"/>
        </w:rPr>
        <w:t>：</w:t>
      </w:r>
    </w:p>
    <w:p w14:paraId="224874B1">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5"/>
          <w:sz w:val="23"/>
          <w:szCs w:val="23"/>
          <w14:textOutline w14:w="4356" w14:cap="sq" w14:cmpd="sng" w14:algn="ctr">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章；</w:t>
      </w:r>
    </w:p>
    <w:p w14:paraId="0A306FDE">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6" w14:cap="sq" w14:cmpd="sng" w14:algn="ctr">
            <w14:solidFill>
              <w14:srgbClr w14:val="000000"/>
            </w14:solidFill>
            <w14:prstDash w14:val="solid"/>
            <w14:bevel/>
          </w14:textOutline>
        </w:rPr>
        <w:t>(</w:t>
      </w:r>
      <w:r>
        <w:rPr>
          <w:rFonts w:ascii="宋体" w:hAnsi="宋体" w:eastAsia="宋体" w:cs="宋体"/>
          <w:spacing w:val="13"/>
          <w:sz w:val="23"/>
          <w:szCs w:val="23"/>
          <w14:textOutline w14:w="4356" w14:cap="sq" w14:cmpd="sng" w14:algn="ctr">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6" w14:cap="sq" w14:cmpd="sng" w14:algn="ctr">
            <w14:solidFill>
              <w14:srgbClr w14:val="000000"/>
            </w14:solidFill>
            <w14:prstDash w14:val="solid"/>
            <w14:bevel/>
          </w14:textOutline>
        </w:rPr>
        <w:t>没有提供单独递交用于开标的“开标一览表”的。</w:t>
      </w:r>
    </w:p>
    <w:p w14:paraId="71414386">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开标程序</w:t>
      </w:r>
    </w:p>
    <w:p w14:paraId="6B772080">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14:paraId="534E3073">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14:paraId="797E0D2B">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1)宣布开标会开始，开标由</w:t>
      </w:r>
      <w:r>
        <w:rPr>
          <w:rFonts w:hint="eastAsia" w:ascii="宋体" w:hAnsi="宋体" w:eastAsia="宋体" w:cs="宋体"/>
          <w:spacing w:val="15"/>
          <w:sz w:val="23"/>
          <w:szCs w:val="23"/>
        </w:rPr>
        <w:t>招标</w:t>
      </w:r>
      <w:r>
        <w:rPr>
          <w:rFonts w:ascii="宋体" w:hAnsi="宋体" w:eastAsia="宋体" w:cs="宋体"/>
          <w:spacing w:val="15"/>
          <w:sz w:val="23"/>
          <w:szCs w:val="23"/>
        </w:rPr>
        <w:t>代理机构主持，邀请投标人参加。根据“</w:t>
      </w:r>
      <w:r>
        <w:rPr>
          <w:rFonts w:hint="eastAsia" w:ascii="宋体" w:hAnsi="宋体" w:eastAsia="宋体" w:cs="宋体"/>
          <w:spacing w:val="15"/>
          <w:sz w:val="23"/>
          <w:szCs w:val="23"/>
        </w:rPr>
        <w:t>投标人</w:t>
      </w:r>
      <w:r>
        <w:rPr>
          <w:rFonts w:ascii="宋体" w:hAnsi="宋体" w:eastAsia="宋体" w:cs="宋体"/>
          <w:sz w:val="23"/>
          <w:szCs w:val="23"/>
        </w:rPr>
        <w:t xml:space="preserve"> </w:t>
      </w:r>
      <w:r>
        <w:rPr>
          <w:rFonts w:ascii="宋体" w:hAnsi="宋体" w:eastAsia="宋体" w:cs="宋体"/>
          <w:spacing w:val="9"/>
          <w:sz w:val="23"/>
          <w:szCs w:val="23"/>
        </w:rPr>
        <w:t>签到表”宣布参加投标的</w:t>
      </w:r>
      <w:r>
        <w:rPr>
          <w:rFonts w:hint="eastAsia" w:ascii="宋体" w:hAnsi="宋体" w:eastAsia="宋体" w:cs="宋体"/>
          <w:spacing w:val="9"/>
          <w:sz w:val="23"/>
          <w:szCs w:val="23"/>
        </w:rPr>
        <w:t>投标人</w:t>
      </w:r>
      <w:r>
        <w:rPr>
          <w:rFonts w:ascii="宋体" w:hAnsi="宋体" w:eastAsia="宋体" w:cs="宋体"/>
          <w:spacing w:val="9"/>
          <w:sz w:val="23"/>
          <w:szCs w:val="23"/>
        </w:rPr>
        <w:t>名单</w:t>
      </w:r>
      <w:r>
        <w:rPr>
          <w:rFonts w:ascii="宋体" w:hAnsi="宋体" w:eastAsia="宋体" w:cs="宋体"/>
          <w:spacing w:val="6"/>
          <w:sz w:val="23"/>
          <w:szCs w:val="23"/>
        </w:rPr>
        <w:t>。</w:t>
      </w:r>
    </w:p>
    <w:p w14:paraId="4B87CC62">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(2)宣布会场纪律和有关注意事项</w:t>
      </w:r>
      <w:r>
        <w:rPr>
          <w:rFonts w:ascii="宋体" w:hAnsi="宋体" w:eastAsia="宋体" w:cs="宋体"/>
          <w:spacing w:val="11"/>
          <w:sz w:val="23"/>
          <w:szCs w:val="23"/>
        </w:rPr>
        <w:t>。</w:t>
      </w:r>
    </w:p>
    <w:p w14:paraId="7DBCFF4F">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3)根据投标人或者其推选的代表对投标文件密封的检查结果，当众宣布投标文件</w:t>
      </w:r>
    </w:p>
    <w:p w14:paraId="769F62EA">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14:paraId="07D4C935">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)开标唱标。主持人宣布开标后，由现场工作人员按任意顺序对投标人的“开标一</w:t>
      </w:r>
    </w:p>
    <w:p w14:paraId="311A1BF5">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14:paraId="663C31E3">
      <w:pPr>
        <w:sectPr>
          <w:footerReference r:id="rId18" w:type="default"/>
          <w:pgSz w:w="11907" w:h="16840"/>
          <w:pgMar w:top="400" w:right="610" w:bottom="1370" w:left="1418" w:header="0" w:footer="1193" w:gutter="0"/>
          <w:cols w:space="720" w:num="1"/>
        </w:sectPr>
      </w:pPr>
    </w:p>
    <w:p w14:paraId="629CE9BD">
      <w:pPr>
        <w:spacing w:line="449" w:lineRule="auto"/>
      </w:pPr>
    </w:p>
    <w:p w14:paraId="4D0F6BB9">
      <w:pPr>
        <w:spacing w:line="372" w:lineRule="exact"/>
        <w:textAlignment w:val="center"/>
      </w:pPr>
    </w:p>
    <w:p w14:paraId="66622A72">
      <w:pPr>
        <w:spacing w:before="46" w:line="50" w:lineRule="exact"/>
        <w:textAlignment w:val="center"/>
      </w:pPr>
    </w:p>
    <w:p w14:paraId="62C3B771">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14:paraId="3049EF5E">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投标人代表对开标过程和开标记录有疑义，以及认为</w:t>
      </w:r>
      <w:r>
        <w:rPr>
          <w:rFonts w:hint="eastAsia" w:ascii="宋体" w:hAnsi="宋体" w:eastAsia="宋体" w:cs="宋体"/>
          <w:spacing w:val="11"/>
          <w:sz w:val="23"/>
          <w:szCs w:val="23"/>
        </w:rPr>
        <w:t>招标</w:t>
      </w:r>
      <w:r>
        <w:rPr>
          <w:rFonts w:ascii="宋体" w:hAnsi="宋体" w:eastAsia="宋体" w:cs="宋体"/>
          <w:spacing w:val="11"/>
          <w:sz w:val="23"/>
          <w:szCs w:val="23"/>
        </w:rPr>
        <w:t>人、</w:t>
      </w:r>
      <w:r>
        <w:rPr>
          <w:rFonts w:hint="eastAsia" w:ascii="宋体" w:hAnsi="宋体" w:eastAsia="宋体" w:cs="宋体"/>
          <w:spacing w:val="11"/>
          <w:sz w:val="23"/>
          <w:szCs w:val="23"/>
        </w:rPr>
        <w:t>招标</w:t>
      </w:r>
      <w:r>
        <w:rPr>
          <w:rFonts w:ascii="宋体" w:hAnsi="宋体" w:eastAsia="宋体" w:cs="宋体"/>
          <w:spacing w:val="11"/>
          <w:sz w:val="23"/>
          <w:szCs w:val="23"/>
        </w:rPr>
        <w:t>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w:t>
      </w:r>
      <w:r>
        <w:rPr>
          <w:rFonts w:hint="eastAsia" w:ascii="宋体" w:hAnsi="宋体" w:eastAsia="宋体" w:cs="宋体"/>
          <w:spacing w:val="9"/>
          <w:sz w:val="23"/>
          <w:szCs w:val="23"/>
        </w:rPr>
        <w:t>招标</w:t>
      </w:r>
      <w:r>
        <w:rPr>
          <w:rFonts w:ascii="宋体" w:hAnsi="宋体" w:eastAsia="宋体" w:cs="宋体"/>
          <w:spacing w:val="9"/>
          <w:sz w:val="23"/>
          <w:szCs w:val="23"/>
        </w:rPr>
        <w:t>人、</w:t>
      </w:r>
      <w:r>
        <w:rPr>
          <w:rFonts w:hint="eastAsia" w:ascii="宋体" w:hAnsi="宋体" w:eastAsia="宋体" w:cs="宋体"/>
          <w:spacing w:val="9"/>
          <w:sz w:val="23"/>
          <w:szCs w:val="23"/>
        </w:rPr>
        <w:t>招标</w:t>
      </w:r>
      <w:r>
        <w:rPr>
          <w:rFonts w:ascii="宋体" w:hAnsi="宋体" w:eastAsia="宋体" w:cs="宋体"/>
          <w:spacing w:val="9"/>
          <w:sz w:val="23"/>
          <w:szCs w:val="23"/>
        </w:rPr>
        <w:t>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w:t>
      </w:r>
      <w:r>
        <w:rPr>
          <w:rFonts w:hint="eastAsia" w:ascii="宋体" w:hAnsi="宋体" w:eastAsia="宋体" w:cs="宋体"/>
          <w:spacing w:val="16"/>
          <w:sz w:val="23"/>
          <w:szCs w:val="23"/>
        </w:rPr>
        <w:t>提出异议</w:t>
      </w:r>
      <w:r>
        <w:rPr>
          <w:rFonts w:ascii="宋体" w:hAnsi="宋体" w:eastAsia="宋体" w:cs="宋体"/>
          <w:spacing w:val="16"/>
          <w:sz w:val="23"/>
          <w:szCs w:val="23"/>
        </w:rPr>
        <w:t>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14:paraId="7AC1FBAE">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)主持人宣布开标会结束。所有投标人代表应立即退场 (招标</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w:t>
      </w:r>
      <w:r>
        <w:rPr>
          <w:rFonts w:hint="eastAsia" w:ascii="宋体" w:hAnsi="宋体" w:eastAsia="宋体" w:cs="宋体"/>
          <w:spacing w:val="9"/>
          <w:sz w:val="23"/>
          <w:szCs w:val="23"/>
        </w:rPr>
        <w:t>东乡区人民政府网-公共资源交易或抚州市东乡区工业与科技创新投资集团网站</w:t>
      </w:r>
      <w:r>
        <w:rPr>
          <w:rFonts w:ascii="宋体" w:hAnsi="宋体" w:eastAsia="宋体" w:cs="宋体"/>
          <w:spacing w:val="7"/>
          <w:sz w:val="23"/>
          <w:szCs w:val="23"/>
        </w:rPr>
        <w:t>上查询。</w:t>
      </w:r>
    </w:p>
    <w:p w14:paraId="7E1F06D8">
      <w:pPr>
        <w:spacing w:line="353" w:lineRule="auto"/>
      </w:pPr>
    </w:p>
    <w:p w14:paraId="66B1EE58">
      <w:pPr>
        <w:spacing w:before="75" w:line="228" w:lineRule="auto"/>
        <w:ind w:left="21" w:leftChars="10" w:right="193" w:rightChars="92" w:firstLine="483" w:firstLineChars="169"/>
        <w:jc w:val="both"/>
        <w:rPr>
          <w:rFonts w:ascii="宋体" w:hAnsi="宋体" w:eastAsia="宋体" w:cs="宋体"/>
          <w:sz w:val="23"/>
          <w:szCs w:val="23"/>
        </w:rPr>
      </w:pPr>
      <w:r>
        <w:rPr>
          <w:rFonts w:ascii="宋体" w:hAnsi="宋体" w:eastAsia="宋体" w:cs="宋体"/>
          <w:spacing w:val="28"/>
          <w:sz w:val="23"/>
          <w:szCs w:val="23"/>
        </w:rPr>
        <w:t>(7)投</w:t>
      </w:r>
      <w:r>
        <w:rPr>
          <w:rFonts w:ascii="宋体" w:hAnsi="宋体" w:eastAsia="宋体" w:cs="宋体"/>
          <w:spacing w:val="13"/>
          <w:sz w:val="23"/>
          <w:szCs w:val="23"/>
        </w:rPr>
        <w:t>标人未参加开标的，视同认可开标结果。</w:t>
      </w:r>
    </w:p>
    <w:p w14:paraId="27AACF41"/>
    <w:p w14:paraId="171E7C16"/>
    <w:p w14:paraId="0F047654">
      <w:pPr>
        <w:spacing w:line="241" w:lineRule="auto"/>
      </w:pPr>
    </w:p>
    <w:p w14:paraId="06AF01AC">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7"/>
          <w:sz w:val="23"/>
          <w:szCs w:val="23"/>
        </w:rPr>
        <w:t>3</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开评标过程存档</w:t>
      </w:r>
    </w:p>
    <w:p w14:paraId="7954E59D">
      <w:pPr>
        <w:spacing w:before="302" w:line="228" w:lineRule="auto"/>
        <w:ind w:left="490"/>
        <w:rPr>
          <w:rFonts w:ascii="宋体" w:hAnsi="宋体" w:eastAsia="宋体" w:cs="宋体"/>
          <w:sz w:val="23"/>
          <w:szCs w:val="23"/>
        </w:rPr>
      </w:pPr>
      <w:r>
        <w:rPr>
          <w:rFonts w:hint="eastAsia" w:ascii="宋体" w:hAnsi="宋体" w:eastAsia="宋体" w:cs="宋体"/>
          <w:spacing w:val="18"/>
          <w:sz w:val="23"/>
          <w:szCs w:val="23"/>
        </w:rPr>
        <w:t xml:space="preserve">23.1 </w:t>
      </w: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14:paraId="57305F86">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hint="eastAsia" w:ascii="Times New Roman" w:hAnsi="Times New Roman" w:eastAsia="宋体" w:cs="Times New Roman"/>
          <w:b/>
          <w:bCs/>
          <w:spacing w:val="7"/>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评标情况公</w:t>
      </w:r>
      <w:r>
        <w:rPr>
          <w:rFonts w:ascii="宋体" w:hAnsi="宋体" w:eastAsia="宋体" w:cs="宋体"/>
          <w:spacing w:val="6"/>
          <w:sz w:val="23"/>
          <w:szCs w:val="23"/>
          <w14:textOutline w14:w="4356" w14:cap="sq" w14:cmpd="sng" w14:algn="ctr">
            <w14:solidFill>
              <w14:srgbClr w14:val="000000"/>
            </w14:solidFill>
            <w14:prstDash w14:val="solid"/>
            <w14:bevel/>
          </w14:textOutline>
        </w:rPr>
        <w:t>告</w:t>
      </w:r>
    </w:p>
    <w:p w14:paraId="3D66E899">
      <w:pPr>
        <w:spacing w:before="307" w:line="227" w:lineRule="auto"/>
        <w:ind w:left="488"/>
        <w:rPr>
          <w:rFonts w:ascii="宋体" w:hAnsi="宋体" w:eastAsia="宋体" w:cs="宋体"/>
          <w:sz w:val="23"/>
          <w:szCs w:val="23"/>
        </w:rPr>
      </w:pPr>
      <w:r>
        <w:rPr>
          <w:rFonts w:hint="eastAsia" w:ascii="宋体" w:hAnsi="宋体" w:eastAsia="宋体" w:cs="宋体"/>
          <w:spacing w:val="18"/>
          <w:sz w:val="23"/>
          <w:szCs w:val="23"/>
        </w:rPr>
        <w:t xml:space="preserve">24.1 </w:t>
      </w: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14:paraId="58B6F232">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hint="eastAsia" w:ascii="Times New Roman" w:hAnsi="Times New Roman" w:eastAsia="宋体" w:cs="Times New Roman"/>
          <w:b/>
          <w:bCs/>
          <w:spacing w:val="6"/>
          <w:sz w:val="23"/>
          <w:szCs w:val="23"/>
        </w:rPr>
        <w:t>5</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中标通知书</w:t>
      </w:r>
    </w:p>
    <w:p w14:paraId="621EF01A">
      <w:pPr>
        <w:spacing w:before="182" w:line="227" w:lineRule="auto"/>
        <w:ind w:left="492"/>
        <w:rPr>
          <w:rFonts w:ascii="宋体" w:hAnsi="宋体" w:eastAsia="宋体" w:cs="宋体"/>
          <w:sz w:val="23"/>
          <w:szCs w:val="23"/>
        </w:rPr>
      </w:pPr>
      <w:r>
        <w:rPr>
          <w:rFonts w:ascii="宋体" w:hAnsi="宋体" w:eastAsia="宋体" w:cs="宋体"/>
          <w:spacing w:val="16"/>
          <w:sz w:val="23"/>
          <w:szCs w:val="23"/>
        </w:rPr>
        <w:t>2</w:t>
      </w:r>
      <w:r>
        <w:rPr>
          <w:rFonts w:hint="eastAsia" w:ascii="宋体" w:hAnsi="宋体" w:eastAsia="宋体" w:cs="宋体"/>
          <w:spacing w:val="16"/>
          <w:sz w:val="23"/>
          <w:szCs w:val="23"/>
        </w:rPr>
        <w:t>5</w:t>
      </w:r>
      <w:r>
        <w:rPr>
          <w:rFonts w:ascii="宋体" w:hAnsi="宋体" w:eastAsia="宋体" w:cs="宋体"/>
          <w:spacing w:val="16"/>
          <w:sz w:val="23"/>
          <w:szCs w:val="23"/>
        </w:rPr>
        <w:t>.</w:t>
      </w:r>
      <w:r>
        <w:rPr>
          <w:rFonts w:ascii="宋体" w:hAnsi="宋体" w:eastAsia="宋体" w:cs="宋体"/>
          <w:spacing w:val="8"/>
          <w:sz w:val="23"/>
          <w:szCs w:val="23"/>
        </w:rPr>
        <w:t>1 中标通知书为签订采购合同的依据之一，是合同的有效组成部分。</w:t>
      </w:r>
    </w:p>
    <w:p w14:paraId="421C47F8">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.2 中标通知书对</w:t>
      </w:r>
      <w:r>
        <w:rPr>
          <w:rFonts w:hint="eastAsia" w:ascii="宋体" w:hAnsi="宋体" w:eastAsia="宋体" w:cs="宋体"/>
          <w:spacing w:val="12"/>
          <w:sz w:val="23"/>
          <w:szCs w:val="23"/>
        </w:rPr>
        <w:t>招标</w:t>
      </w:r>
      <w:r>
        <w:rPr>
          <w:rFonts w:ascii="宋体" w:hAnsi="宋体" w:eastAsia="宋体" w:cs="宋体"/>
          <w:spacing w:val="12"/>
          <w:sz w:val="23"/>
          <w:szCs w:val="23"/>
        </w:rPr>
        <w:t>人和中标人均具有法律效力。中标通知书发出后，</w:t>
      </w:r>
      <w:r>
        <w:rPr>
          <w:rFonts w:hint="eastAsia" w:ascii="宋体" w:hAnsi="宋体" w:eastAsia="宋体" w:cs="宋体"/>
          <w:spacing w:val="12"/>
          <w:sz w:val="23"/>
          <w:szCs w:val="23"/>
        </w:rPr>
        <w:t>招标</w:t>
      </w:r>
      <w:r>
        <w:rPr>
          <w:rFonts w:ascii="宋体" w:hAnsi="宋体" w:eastAsia="宋体" w:cs="宋体"/>
          <w:spacing w:val="12"/>
          <w:sz w:val="23"/>
          <w:szCs w:val="23"/>
        </w:rPr>
        <w:t>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14:paraId="7DAA9E32">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w:t>
      </w:r>
      <w:r>
        <w:rPr>
          <w:rFonts w:hint="eastAsia" w:ascii="宋体" w:hAnsi="宋体" w:eastAsia="宋体" w:cs="宋体"/>
          <w:spacing w:val="12"/>
          <w:sz w:val="23"/>
          <w:szCs w:val="23"/>
        </w:rPr>
        <w:t>5</w:t>
      </w:r>
      <w:r>
        <w:rPr>
          <w:rFonts w:ascii="宋体" w:hAnsi="宋体" w:eastAsia="宋体" w:cs="宋体"/>
          <w:spacing w:val="12"/>
          <w:sz w:val="23"/>
          <w:szCs w:val="23"/>
        </w:rPr>
        <w:t>.3 中标人的投标文件本应作为无效投标处理或者有采购法律法规规章制度</w:t>
      </w:r>
      <w:r>
        <w:rPr>
          <w:rFonts w:ascii="宋体" w:hAnsi="宋体" w:eastAsia="宋体" w:cs="宋体"/>
          <w:spacing w:val="11"/>
          <w:sz w:val="23"/>
          <w:szCs w:val="23"/>
        </w:rPr>
        <w:t>规</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w:t>
      </w:r>
      <w:r>
        <w:rPr>
          <w:rFonts w:hint="eastAsia" w:ascii="宋体" w:hAnsi="宋体" w:eastAsia="宋体" w:cs="宋体"/>
          <w:spacing w:val="9"/>
          <w:sz w:val="23"/>
          <w:szCs w:val="23"/>
        </w:rPr>
        <w:t>通知书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14:paraId="2265598B">
      <w:pPr>
        <w:sectPr>
          <w:footerReference r:id="rId19" w:type="default"/>
          <w:pgSz w:w="11907" w:h="16840"/>
          <w:pgMar w:top="400" w:right="610" w:bottom="1370" w:left="1418" w:header="0" w:footer="1193" w:gutter="0"/>
          <w:cols w:space="720" w:num="1"/>
        </w:sectPr>
      </w:pPr>
    </w:p>
    <w:p w14:paraId="797B872B">
      <w:pPr>
        <w:spacing w:line="449" w:lineRule="auto"/>
      </w:pPr>
    </w:p>
    <w:p w14:paraId="463326BE">
      <w:pPr>
        <w:spacing w:line="372" w:lineRule="exact"/>
        <w:textAlignment w:val="center"/>
      </w:pPr>
    </w:p>
    <w:p w14:paraId="32E7F854">
      <w:pPr>
        <w:spacing w:before="46" w:line="50" w:lineRule="exact"/>
        <w:textAlignment w:val="center"/>
      </w:pPr>
    </w:p>
    <w:p w14:paraId="1431F905">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w:t>
      </w:r>
      <w:r>
        <w:rPr>
          <w:rFonts w:hint="eastAsia" w:ascii="宋体" w:hAnsi="宋体" w:eastAsia="宋体" w:cs="宋体"/>
          <w:spacing w:val="3"/>
          <w:sz w:val="23"/>
          <w:szCs w:val="23"/>
        </w:rPr>
        <w:t>5</w:t>
      </w:r>
      <w:r>
        <w:rPr>
          <w:rFonts w:ascii="宋体" w:hAnsi="宋体" w:eastAsia="宋体" w:cs="宋体"/>
          <w:spacing w:val="3"/>
          <w:sz w:val="23"/>
          <w:szCs w:val="23"/>
        </w:rPr>
        <w:t>.4 中标公告发出后，中标供应商自行领取中标通知书的，可凭有效身份</w:t>
      </w:r>
      <w:r>
        <w:rPr>
          <w:rFonts w:hint="eastAsia" w:ascii="宋体" w:hAnsi="宋体" w:eastAsia="宋体" w:cs="宋体"/>
          <w:spacing w:val="3"/>
          <w:sz w:val="23"/>
          <w:szCs w:val="23"/>
        </w:rPr>
        <w:t>证</w:t>
      </w:r>
      <w:r>
        <w:rPr>
          <w:rFonts w:ascii="宋体" w:hAnsi="宋体" w:eastAsia="宋体" w:cs="宋体"/>
          <w:spacing w:val="3"/>
          <w:sz w:val="23"/>
          <w:szCs w:val="23"/>
        </w:rPr>
        <w:t>件</w:t>
      </w:r>
      <w:r>
        <w:rPr>
          <w:rFonts w:ascii="宋体" w:hAnsi="宋体" w:eastAsia="宋体" w:cs="宋体"/>
          <w:spacing w:val="9"/>
          <w:sz w:val="23"/>
          <w:szCs w:val="23"/>
        </w:rPr>
        <w:t>到</w:t>
      </w:r>
      <w:r>
        <w:rPr>
          <w:rFonts w:hint="eastAsia" w:ascii="宋体" w:hAnsi="宋体" w:eastAsia="宋体" w:cs="宋体"/>
          <w:spacing w:val="9"/>
          <w:sz w:val="23"/>
          <w:szCs w:val="23"/>
        </w:rPr>
        <w:t>招标</w:t>
      </w:r>
      <w:r>
        <w:rPr>
          <w:rFonts w:ascii="宋体" w:hAnsi="宋体" w:eastAsia="宋体" w:cs="宋体"/>
          <w:spacing w:val="9"/>
          <w:sz w:val="23"/>
          <w:szCs w:val="23"/>
        </w:rPr>
        <w:t>代理机构处领取中标通知书</w:t>
      </w:r>
      <w:r>
        <w:rPr>
          <w:rFonts w:ascii="宋体" w:hAnsi="宋体" w:eastAsia="宋体" w:cs="宋体"/>
          <w:spacing w:val="7"/>
          <w:sz w:val="23"/>
          <w:szCs w:val="23"/>
        </w:rPr>
        <w:t>。</w:t>
      </w:r>
    </w:p>
    <w:p w14:paraId="7C59BB82">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六</w:t>
      </w:r>
      <w:r>
        <w:rPr>
          <w:rFonts w:ascii="黑体" w:hAnsi="黑体" w:eastAsia="黑体" w:cs="黑体"/>
          <w:spacing w:val="9"/>
          <w:sz w:val="31"/>
          <w:szCs w:val="31"/>
          <w14:textOutline w14:w="5791" w14:cap="sq" w14:cmpd="sng" w14:algn="ctr">
            <w14:solidFill>
              <w14:srgbClr w14:val="000000"/>
            </w14:solidFill>
            <w14:prstDash w14:val="solid"/>
            <w14:bevel/>
          </w14:textOutline>
        </w:rPr>
        <w:t>、签订及履行合同和验收</w:t>
      </w:r>
    </w:p>
    <w:p w14:paraId="5C632FB7">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w:t>
      </w:r>
      <w:r>
        <w:rPr>
          <w:rFonts w:hint="eastAsia" w:ascii="Times New Roman" w:hAnsi="Times New Roman" w:eastAsia="宋体" w:cs="Times New Roman"/>
          <w:b/>
          <w:bCs/>
          <w:spacing w:val="6"/>
          <w:sz w:val="23"/>
          <w:szCs w:val="23"/>
        </w:rPr>
        <w:t>6</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签订合同</w:t>
      </w:r>
    </w:p>
    <w:p w14:paraId="49580688">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w:t>
      </w:r>
      <w:r>
        <w:rPr>
          <w:rFonts w:hint="eastAsia" w:ascii="宋体" w:hAnsi="宋体" w:eastAsia="宋体" w:cs="宋体"/>
          <w:spacing w:val="9"/>
          <w:sz w:val="23"/>
          <w:szCs w:val="23"/>
        </w:rPr>
        <w:t>6</w:t>
      </w:r>
      <w:r>
        <w:rPr>
          <w:rFonts w:ascii="宋体" w:hAnsi="宋体" w:eastAsia="宋体" w:cs="宋体"/>
          <w:spacing w:val="9"/>
          <w:sz w:val="23"/>
          <w:szCs w:val="23"/>
        </w:rPr>
        <w:t>.1 中标人应在中标通知书发出之日起三十日内与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w:t>
      </w:r>
      <w:r>
        <w:rPr>
          <w:rFonts w:hint="eastAsia" w:ascii="宋体" w:hAnsi="宋体" w:eastAsia="宋体" w:cs="宋体"/>
          <w:spacing w:val="9"/>
          <w:sz w:val="23"/>
          <w:szCs w:val="23"/>
        </w:rPr>
        <w:t>招标</w:t>
      </w:r>
      <w:r>
        <w:rPr>
          <w:rFonts w:ascii="宋体" w:hAnsi="宋体" w:eastAsia="宋体" w:cs="宋体"/>
          <w:spacing w:val="9"/>
          <w:sz w:val="23"/>
          <w:szCs w:val="23"/>
        </w:rPr>
        <w:t>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14:paraId="2CCDFC8E">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w:t>
      </w:r>
      <w:r>
        <w:rPr>
          <w:rFonts w:hint="eastAsia" w:ascii="宋体" w:hAnsi="宋体" w:eastAsia="宋体" w:cs="宋体"/>
          <w:spacing w:val="14"/>
          <w:sz w:val="23"/>
          <w:szCs w:val="23"/>
        </w:rPr>
        <w:t>6</w:t>
      </w:r>
      <w:r>
        <w:rPr>
          <w:rFonts w:ascii="宋体" w:hAnsi="宋体" w:eastAsia="宋体" w:cs="宋体"/>
          <w:spacing w:val="10"/>
          <w:sz w:val="23"/>
          <w:szCs w:val="23"/>
        </w:rPr>
        <w:t>.</w:t>
      </w:r>
      <w:r>
        <w:rPr>
          <w:rFonts w:ascii="宋体" w:hAnsi="宋体" w:eastAsia="宋体" w:cs="宋体"/>
          <w:spacing w:val="7"/>
          <w:sz w:val="23"/>
          <w:szCs w:val="23"/>
        </w:rPr>
        <w:t xml:space="preserve">2 </w:t>
      </w:r>
      <w:r>
        <w:rPr>
          <w:rFonts w:hint="eastAsia" w:ascii="宋体" w:hAnsi="宋体" w:eastAsia="宋体" w:cs="宋体"/>
          <w:spacing w:val="7"/>
          <w:sz w:val="23"/>
          <w:szCs w:val="23"/>
        </w:rPr>
        <w:t>招标</w:t>
      </w:r>
      <w:r>
        <w:rPr>
          <w:rFonts w:ascii="宋体" w:hAnsi="宋体" w:eastAsia="宋体" w:cs="宋体"/>
          <w:spacing w:val="7"/>
          <w:sz w:val="23"/>
          <w:szCs w:val="23"/>
        </w:rPr>
        <w:t>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14:paraId="772A917E">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w:t>
      </w:r>
      <w:r>
        <w:rPr>
          <w:rFonts w:hint="eastAsia" w:ascii="宋体" w:hAnsi="宋体" w:eastAsia="宋体" w:cs="宋体"/>
          <w:spacing w:val="6"/>
          <w:sz w:val="23"/>
          <w:szCs w:val="23"/>
        </w:rPr>
        <w:t>6</w:t>
      </w:r>
      <w:r>
        <w:rPr>
          <w:rFonts w:ascii="宋体" w:hAnsi="宋体" w:eastAsia="宋体" w:cs="宋体"/>
          <w:spacing w:val="6"/>
          <w:sz w:val="23"/>
          <w:szCs w:val="23"/>
        </w:rPr>
        <w:t>.3 中标人拒绝或因不可抗力原因不能履行采购合同或放弃中标的，</w:t>
      </w:r>
      <w:r>
        <w:rPr>
          <w:rFonts w:hint="eastAsia" w:ascii="宋体" w:hAnsi="宋体" w:eastAsia="宋体" w:cs="宋体"/>
          <w:spacing w:val="6"/>
          <w:sz w:val="23"/>
          <w:szCs w:val="23"/>
        </w:rPr>
        <w:t>招标</w:t>
      </w:r>
      <w:r>
        <w:rPr>
          <w:rFonts w:ascii="宋体" w:hAnsi="宋体" w:eastAsia="宋体" w:cs="宋体"/>
          <w:spacing w:val="6"/>
          <w:sz w:val="23"/>
          <w:szCs w:val="23"/>
        </w:rPr>
        <w:t>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14:paraId="7FC59B60">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.4 中标人在合同签订之后两个工作日内，将签订的合同 (一份) 送</w:t>
      </w:r>
      <w:r>
        <w:rPr>
          <w:rFonts w:hint="eastAsia" w:ascii="宋体" w:hAnsi="宋体" w:eastAsia="宋体" w:cs="宋体"/>
          <w:spacing w:val="7"/>
          <w:sz w:val="23"/>
          <w:szCs w:val="23"/>
        </w:rPr>
        <w:t>招标</w:t>
      </w:r>
      <w:r>
        <w:rPr>
          <w:rFonts w:ascii="宋体" w:hAnsi="宋体" w:eastAsia="宋体" w:cs="宋体"/>
          <w:spacing w:val="7"/>
          <w:sz w:val="23"/>
          <w:szCs w:val="23"/>
        </w:rPr>
        <w:t>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14:paraId="45167A0A">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hint="eastAsia" w:ascii="宋体" w:hAnsi="宋体" w:eastAsia="宋体" w:cs="宋体"/>
          <w:spacing w:val="7"/>
          <w:sz w:val="23"/>
          <w:szCs w:val="23"/>
        </w:rPr>
        <w:t>6</w:t>
      </w:r>
      <w:r>
        <w:rPr>
          <w:rFonts w:ascii="宋体" w:hAnsi="宋体" w:eastAsia="宋体" w:cs="宋体"/>
          <w:spacing w:val="7"/>
          <w:sz w:val="23"/>
          <w:szCs w:val="23"/>
        </w:rPr>
        <w:t>.5 中标人在合同履行验收后三个工作日内，将</w:t>
      </w:r>
      <w:r>
        <w:rPr>
          <w:rFonts w:hint="eastAsia" w:ascii="宋体" w:hAnsi="宋体" w:eastAsia="宋体" w:cs="宋体"/>
          <w:spacing w:val="7"/>
          <w:sz w:val="23"/>
          <w:szCs w:val="23"/>
        </w:rPr>
        <w:t>招标</w:t>
      </w:r>
      <w:r>
        <w:rPr>
          <w:rFonts w:ascii="宋体" w:hAnsi="宋体" w:eastAsia="宋体" w:cs="宋体"/>
          <w:spacing w:val="7"/>
          <w:sz w:val="23"/>
          <w:szCs w:val="23"/>
        </w:rPr>
        <w:t>人出具的验收书 (一份) 送</w:t>
      </w:r>
      <w:r>
        <w:rPr>
          <w:rFonts w:hint="eastAsia" w:ascii="宋体" w:hAnsi="宋体" w:eastAsia="宋体" w:cs="宋体"/>
          <w:spacing w:val="7"/>
          <w:sz w:val="23"/>
          <w:szCs w:val="23"/>
        </w:rPr>
        <w:t>招标</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14:paraId="6EF9ACD3">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hint="eastAsia" w:ascii="Times New Roman" w:hAnsi="Times New Roman" w:eastAsia="宋体" w:cs="Times New Roman"/>
          <w:b/>
          <w:bCs/>
          <w:spacing w:val="11"/>
          <w:sz w:val="23"/>
          <w:szCs w:val="23"/>
        </w:rPr>
        <w:t>7</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(实质性要求)</w:t>
      </w:r>
    </w:p>
    <w:p w14:paraId="37BA0EC8">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本采购项目严禁中标人将任何采购合同义务转包。本项目所称转包，是指中标</w:t>
      </w:r>
      <w:r>
        <w:rPr>
          <w:rFonts w:ascii="宋体" w:hAnsi="宋体" w:eastAsia="宋体" w:cs="宋体"/>
          <w:spacing w:val="6"/>
          <w:sz w:val="23"/>
          <w:szCs w:val="23"/>
        </w:rPr>
        <w:t>人</w:t>
      </w:r>
      <w:r>
        <w:rPr>
          <w:rFonts w:ascii="宋体" w:hAnsi="宋体" w:eastAsia="宋体" w:cs="宋体"/>
          <w:spacing w:val="16"/>
          <w:sz w:val="23"/>
          <w:szCs w:val="23"/>
        </w:rPr>
        <w:t>将采购合同义务转让给第三人，并退出现有采购合同当事人双方的权利义务</w:t>
      </w:r>
      <w:r>
        <w:rPr>
          <w:rFonts w:ascii="宋体" w:hAnsi="宋体" w:eastAsia="宋体" w:cs="宋体"/>
          <w:spacing w:val="15"/>
          <w:sz w:val="23"/>
          <w:szCs w:val="23"/>
        </w:rPr>
        <w:t>关</w:t>
      </w:r>
      <w:r>
        <w:rPr>
          <w:rFonts w:ascii="宋体" w:hAnsi="宋体" w:eastAsia="宋体" w:cs="宋体"/>
          <w:spacing w:val="9"/>
          <w:sz w:val="23"/>
          <w:szCs w:val="23"/>
        </w:rPr>
        <w:t>系，受让人 (即第三人) 成为采购合同的另一方当事人的行为</w:t>
      </w:r>
      <w:r>
        <w:rPr>
          <w:rFonts w:ascii="宋体" w:hAnsi="宋体" w:eastAsia="宋体" w:cs="宋体"/>
          <w:spacing w:val="3"/>
          <w:sz w:val="23"/>
          <w:szCs w:val="23"/>
        </w:rPr>
        <w:t>。</w:t>
      </w:r>
    </w:p>
    <w:p w14:paraId="781EAA0B">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转包的，视同拒绝履行采购合同义务，将依法追究法律责任。</w:t>
      </w:r>
    </w:p>
    <w:p w14:paraId="1D498D42">
      <w:pPr>
        <w:spacing w:before="181" w:line="228" w:lineRule="auto"/>
        <w:ind w:left="4230"/>
        <w:outlineLvl w:val="2"/>
        <w:rPr>
          <w:rFonts w:ascii="宋体" w:hAnsi="宋体" w:eastAsia="宋体" w:cs="宋体"/>
          <w:sz w:val="23"/>
          <w:szCs w:val="23"/>
        </w:rPr>
      </w:pPr>
      <w:r>
        <w:rPr>
          <w:rFonts w:hint="eastAsia" w:ascii="Times New Roman" w:hAnsi="Times New Roman" w:eastAsia="宋体" w:cs="Times New Roman"/>
          <w:b/>
          <w:bCs/>
          <w:spacing w:val="8"/>
          <w:sz w:val="23"/>
          <w:szCs w:val="23"/>
        </w:rPr>
        <w:t>28</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补充合同</w:t>
      </w:r>
    </w:p>
    <w:p w14:paraId="6450B4B6">
      <w:pPr>
        <w:spacing w:before="187" w:line="374" w:lineRule="auto"/>
        <w:ind w:left="8" w:right="523" w:firstLine="540"/>
        <w:rPr>
          <w:rFonts w:ascii="宋体" w:hAnsi="宋体" w:eastAsia="宋体" w:cs="宋体"/>
          <w:color w:val="auto"/>
          <w:sz w:val="23"/>
          <w:szCs w:val="23"/>
        </w:rPr>
      </w:pPr>
      <w:r>
        <w:rPr>
          <w:rFonts w:ascii="宋体" w:hAnsi="宋体" w:eastAsia="宋体" w:cs="宋体"/>
          <w:spacing w:val="8"/>
          <w:sz w:val="23"/>
          <w:szCs w:val="23"/>
        </w:rPr>
        <w:t>采购合同履行过程中，</w:t>
      </w:r>
      <w:r>
        <w:rPr>
          <w:rFonts w:hint="eastAsia" w:ascii="宋体" w:hAnsi="宋体" w:eastAsia="宋体" w:cs="宋体"/>
          <w:spacing w:val="8"/>
          <w:sz w:val="23"/>
          <w:szCs w:val="23"/>
        </w:rPr>
        <w:t>招标</w:t>
      </w:r>
      <w:r>
        <w:rPr>
          <w:rFonts w:ascii="宋体" w:hAnsi="宋体" w:eastAsia="宋体" w:cs="宋体"/>
          <w:spacing w:val="8"/>
          <w:sz w:val="23"/>
          <w:szCs w:val="23"/>
        </w:rPr>
        <w:t>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w:t>
      </w:r>
      <w:r>
        <w:rPr>
          <w:rFonts w:hint="eastAsia" w:ascii="宋体" w:hAnsi="宋体" w:eastAsia="宋体" w:cs="宋体"/>
          <w:spacing w:val="9"/>
          <w:sz w:val="23"/>
          <w:szCs w:val="23"/>
        </w:rPr>
        <w:t>10%</w:t>
      </w:r>
      <w:r>
        <w:rPr>
          <w:rFonts w:hint="eastAsia" w:ascii="宋体" w:hAnsi="宋体" w:eastAsia="宋体" w:cs="宋体"/>
          <w:color w:val="auto"/>
          <w:spacing w:val="9"/>
          <w:sz w:val="23"/>
          <w:szCs w:val="23"/>
        </w:rPr>
        <w:t>且金额小于5万元</w:t>
      </w:r>
      <w:r>
        <w:rPr>
          <w:rFonts w:ascii="宋体" w:hAnsi="宋体" w:eastAsia="宋体" w:cs="宋体"/>
          <w:color w:val="auto"/>
          <w:spacing w:val="9"/>
          <w:sz w:val="23"/>
          <w:szCs w:val="23"/>
        </w:rPr>
        <w:t>，该补充合同应当在原采购合同履行过程中，</w:t>
      </w:r>
      <w:r>
        <w:rPr>
          <w:rFonts w:ascii="宋体" w:hAnsi="宋体" w:eastAsia="宋体" w:cs="宋体"/>
          <w:color w:val="auto"/>
          <w:spacing w:val="18"/>
          <w:sz w:val="23"/>
          <w:szCs w:val="23"/>
        </w:rPr>
        <w:t>不得</w:t>
      </w:r>
      <w:r>
        <w:rPr>
          <w:rFonts w:ascii="宋体" w:hAnsi="宋体" w:eastAsia="宋体" w:cs="宋体"/>
          <w:color w:val="auto"/>
          <w:spacing w:val="16"/>
          <w:sz w:val="23"/>
          <w:szCs w:val="23"/>
        </w:rPr>
        <w:t>在</w:t>
      </w:r>
      <w:r>
        <w:rPr>
          <w:rFonts w:ascii="宋体" w:hAnsi="宋体" w:eastAsia="宋体" w:cs="宋体"/>
          <w:color w:val="auto"/>
          <w:spacing w:val="9"/>
          <w:sz w:val="23"/>
          <w:szCs w:val="23"/>
        </w:rPr>
        <w:t>原采购合同履行结束后，且采购货物、工程和服务的名称、价格、履约方式、</w:t>
      </w:r>
      <w:r>
        <w:rPr>
          <w:rFonts w:ascii="宋体" w:hAnsi="宋体" w:eastAsia="宋体" w:cs="宋体"/>
          <w:color w:val="auto"/>
          <w:sz w:val="23"/>
          <w:szCs w:val="23"/>
        </w:rPr>
        <w:t xml:space="preserve"> </w:t>
      </w:r>
      <w:r>
        <w:rPr>
          <w:rFonts w:ascii="宋体" w:hAnsi="宋体" w:eastAsia="宋体" w:cs="宋体"/>
          <w:color w:val="auto"/>
          <w:spacing w:val="9"/>
          <w:sz w:val="23"/>
          <w:szCs w:val="23"/>
        </w:rPr>
        <w:t>验收标准等必须与原采购合同一致</w:t>
      </w:r>
      <w:r>
        <w:rPr>
          <w:rFonts w:ascii="宋体" w:hAnsi="宋体" w:eastAsia="宋体" w:cs="宋体"/>
          <w:color w:val="auto"/>
          <w:spacing w:val="8"/>
          <w:sz w:val="23"/>
          <w:szCs w:val="23"/>
        </w:rPr>
        <w:t>。</w:t>
      </w:r>
    </w:p>
    <w:p w14:paraId="5F19430F">
      <w:pPr>
        <w:spacing w:line="228" w:lineRule="auto"/>
        <w:ind w:left="3265"/>
        <w:outlineLvl w:val="2"/>
        <w:rPr>
          <w:rFonts w:ascii="宋体" w:hAnsi="宋体" w:eastAsia="宋体" w:cs="宋体"/>
          <w:color w:val="auto"/>
          <w:sz w:val="23"/>
          <w:szCs w:val="23"/>
        </w:rPr>
      </w:pPr>
      <w:r>
        <w:rPr>
          <w:rFonts w:hint="eastAsia" w:ascii="Times New Roman" w:hAnsi="Times New Roman" w:eastAsia="宋体" w:cs="Times New Roman"/>
          <w:b/>
          <w:bCs/>
          <w:color w:val="auto"/>
          <w:spacing w:val="14"/>
          <w:sz w:val="23"/>
          <w:szCs w:val="23"/>
        </w:rPr>
        <w:t>29</w:t>
      </w:r>
      <w:r>
        <w:rPr>
          <w:rFonts w:ascii="Times New Roman" w:hAnsi="Times New Roman" w:eastAsia="Times New Roman" w:cs="Times New Roman"/>
          <w:b/>
          <w:bCs/>
          <w:color w:val="auto"/>
          <w:spacing w:val="7"/>
          <w:sz w:val="23"/>
          <w:szCs w:val="23"/>
        </w:rPr>
        <w:t>.</w:t>
      </w:r>
      <w:r>
        <w:rPr>
          <w:rFonts w:ascii="Times New Roman" w:hAnsi="Times New Roman" w:eastAsia="Times New Roman" w:cs="Times New Roman"/>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履约保证金</w:t>
      </w:r>
      <w:r>
        <w:rPr>
          <w:rFonts w:ascii="宋体" w:hAnsi="宋体" w:eastAsia="宋体" w:cs="宋体"/>
          <w:color w:val="auto"/>
          <w:spacing w:val="7"/>
          <w:sz w:val="23"/>
          <w:szCs w:val="23"/>
        </w:rPr>
        <w:t xml:space="preserve"> </w:t>
      </w:r>
      <w:r>
        <w:rPr>
          <w:rFonts w:ascii="宋体" w:hAnsi="宋体" w:eastAsia="宋体" w:cs="宋体"/>
          <w:color w:val="auto"/>
          <w:spacing w:val="7"/>
          <w:sz w:val="23"/>
          <w:szCs w:val="23"/>
          <w14:textOutline w14:w="4356" w14:cap="sq" w14:cmpd="sng" w14:algn="ctr">
            <w14:solidFill>
              <w14:srgbClr w14:val="000000"/>
            </w14:solidFill>
            <w14:prstDash w14:val="solid"/>
            <w14:bevel/>
          </w14:textOutline>
        </w:rPr>
        <w:t>(实质性要求)</w:t>
      </w:r>
    </w:p>
    <w:p w14:paraId="0BA551BA">
      <w:pPr>
        <w:spacing w:before="141" w:line="355" w:lineRule="exact"/>
        <w:ind w:left="493" w:leftChars="235"/>
        <w:rPr>
          <w:rFonts w:ascii="宋体" w:hAnsi="宋体" w:eastAsia="宋体" w:cs="宋体"/>
          <w:sz w:val="23"/>
          <w:szCs w:val="23"/>
        </w:rPr>
      </w:pPr>
      <w:r>
        <w:rPr>
          <w:rFonts w:hint="eastAsia" w:ascii="宋体" w:hAnsi="宋体" w:eastAsia="宋体" w:cs="宋体"/>
          <w:spacing w:val="3"/>
          <w:sz w:val="23"/>
          <w:szCs w:val="23"/>
        </w:rPr>
        <w:t xml:space="preserve">29.1 </w:t>
      </w:r>
      <w:r>
        <w:rPr>
          <w:rFonts w:hint="eastAsia" w:ascii="Times New Roman" w:hAnsi="Times New Roman" w:eastAsia="宋体" w:cs="Times New Roman"/>
          <w:color w:val="auto"/>
          <w:spacing w:val="2"/>
          <w:position w:val="4"/>
          <w:sz w:val="23"/>
          <w:szCs w:val="23"/>
        </w:rPr>
        <w:t>履约保证金金额：中标价款的10%</w:t>
      </w:r>
    </w:p>
    <w:p w14:paraId="3EBB2BE4">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w:t>
      </w:r>
      <w:r>
        <w:rPr>
          <w:rFonts w:hint="eastAsia" w:ascii="宋体" w:hAnsi="宋体" w:eastAsia="宋体" w:cs="宋体"/>
          <w:spacing w:val="8"/>
          <w:sz w:val="23"/>
          <w:szCs w:val="23"/>
        </w:rPr>
        <w:t>转账</w:t>
      </w:r>
      <w:r>
        <w:rPr>
          <w:rFonts w:ascii="宋体" w:hAnsi="宋体" w:eastAsia="宋体" w:cs="宋体"/>
          <w:spacing w:val="12"/>
          <w:sz w:val="23"/>
          <w:szCs w:val="23"/>
        </w:rPr>
        <w:t>或者金融机构出具的保函等</w:t>
      </w:r>
    </w:p>
    <w:p w14:paraId="6F8865BE">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w:t>
      </w:r>
      <w:r>
        <w:rPr>
          <w:rFonts w:hint="eastAsia" w:ascii="宋体" w:hAnsi="宋体" w:eastAsia="宋体" w:cs="宋体"/>
          <w:spacing w:val="7"/>
          <w:sz w:val="23"/>
          <w:szCs w:val="23"/>
        </w:rPr>
        <w:t>招标</w:t>
      </w:r>
      <w:r>
        <w:rPr>
          <w:rFonts w:ascii="宋体" w:hAnsi="宋体" w:eastAsia="宋体" w:cs="宋体"/>
          <w:spacing w:val="7"/>
          <w:sz w:val="23"/>
          <w:szCs w:val="23"/>
        </w:rPr>
        <w:t>人指定账户。中标</w:t>
      </w:r>
      <w:r>
        <w:rPr>
          <w:rFonts w:hint="eastAsia" w:ascii="宋体" w:hAnsi="宋体" w:eastAsia="宋体" w:cs="宋体"/>
          <w:spacing w:val="7"/>
          <w:sz w:val="23"/>
          <w:szCs w:val="23"/>
        </w:rPr>
        <w:t>供应商</w:t>
      </w:r>
      <w:r>
        <w:rPr>
          <w:rFonts w:ascii="宋体" w:hAnsi="宋体" w:eastAsia="宋体" w:cs="宋体"/>
          <w:spacing w:val="18"/>
          <w:sz w:val="23"/>
          <w:szCs w:val="23"/>
        </w:rPr>
        <w:t>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w:t>
      </w:r>
      <w:r>
        <w:rPr>
          <w:rFonts w:hint="eastAsia" w:ascii="宋体" w:hAnsi="宋体" w:eastAsia="宋体" w:cs="宋体"/>
          <w:spacing w:val="9"/>
          <w:sz w:val="23"/>
          <w:szCs w:val="23"/>
        </w:rPr>
        <w:t>招标</w:t>
      </w:r>
      <w:r>
        <w:rPr>
          <w:rFonts w:ascii="宋体" w:hAnsi="宋体" w:eastAsia="宋体" w:cs="宋体"/>
          <w:spacing w:val="9"/>
          <w:sz w:val="23"/>
          <w:szCs w:val="23"/>
        </w:rPr>
        <w:t>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w:t>
      </w:r>
      <w:r>
        <w:rPr>
          <w:rFonts w:hint="eastAsia" w:ascii="宋体" w:hAnsi="宋体" w:eastAsia="宋体" w:cs="宋体"/>
          <w:spacing w:val="5"/>
          <w:sz w:val="23"/>
          <w:szCs w:val="23"/>
        </w:rPr>
        <w:t>分给</w:t>
      </w:r>
      <w:r>
        <w:rPr>
          <w:rFonts w:ascii="宋体" w:hAnsi="宋体" w:eastAsia="宋体" w:cs="宋体"/>
          <w:spacing w:val="5"/>
          <w:sz w:val="23"/>
          <w:szCs w:val="23"/>
        </w:rPr>
        <w:t>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w:t>
      </w:r>
      <w:r>
        <w:rPr>
          <w:rFonts w:hint="eastAsia" w:ascii="宋体" w:hAnsi="宋体" w:eastAsia="宋体" w:cs="宋体"/>
          <w:spacing w:val="9"/>
          <w:sz w:val="23"/>
          <w:szCs w:val="23"/>
        </w:rPr>
        <w:t>招标</w:t>
      </w:r>
      <w:r>
        <w:rPr>
          <w:rFonts w:ascii="宋体" w:hAnsi="宋体" w:eastAsia="宋体" w:cs="宋体"/>
          <w:spacing w:val="9"/>
          <w:sz w:val="23"/>
          <w:szCs w:val="23"/>
        </w:rPr>
        <w:t>人签订的采购合同中明确。</w:t>
      </w:r>
    </w:p>
    <w:p w14:paraId="384FF101">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14:paraId="7C21D813">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w:t>
      </w:r>
      <w:r>
        <w:rPr>
          <w:rFonts w:hint="eastAsia" w:ascii="宋体" w:hAnsi="宋体" w:eastAsia="宋体" w:cs="宋体"/>
          <w:spacing w:val="9"/>
          <w:sz w:val="23"/>
          <w:szCs w:val="23"/>
        </w:rPr>
        <w:t>招标</w:t>
      </w:r>
      <w:r>
        <w:rPr>
          <w:rFonts w:ascii="宋体" w:hAnsi="宋体" w:eastAsia="宋体" w:cs="宋体"/>
          <w:spacing w:val="9"/>
          <w:sz w:val="23"/>
          <w:szCs w:val="23"/>
        </w:rPr>
        <w:t>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14:paraId="2735DF4C">
      <w:pPr>
        <w:spacing w:line="228" w:lineRule="auto"/>
        <w:ind w:left="4290"/>
        <w:outlineLvl w:val="2"/>
        <w:rPr>
          <w:rFonts w:ascii="Times New Roman" w:hAnsi="Times New Roman" w:eastAsia="Times New Roman" w:cs="Times New Roman"/>
          <w:b/>
          <w:bCs/>
          <w:spacing w:val="9"/>
          <w:sz w:val="23"/>
          <w:szCs w:val="23"/>
        </w:rPr>
      </w:pPr>
    </w:p>
    <w:p w14:paraId="305612DE">
      <w:pPr>
        <w:spacing w:line="228" w:lineRule="auto"/>
        <w:ind w:left="4290"/>
        <w:outlineLvl w:val="2"/>
        <w:rPr>
          <w:rFonts w:ascii="宋体" w:hAnsi="宋体" w:eastAsia="宋体" w:cs="宋体"/>
          <w:sz w:val="23"/>
          <w:szCs w:val="23"/>
        </w:rPr>
      </w:pPr>
      <w:r>
        <w:rPr>
          <w:rFonts w:hint="eastAsia" w:ascii="Times New Roman" w:hAnsi="Times New Roman" w:eastAsia="宋体" w:cs="Times New Roman"/>
          <w:b/>
          <w:bCs/>
          <w:spacing w:val="9"/>
          <w:sz w:val="23"/>
          <w:szCs w:val="23"/>
        </w:rPr>
        <w:t>30</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6" w14:cap="sq" w14:cmpd="sng" w14:algn="ctr">
            <w14:solidFill>
              <w14:srgbClr w14:val="000000"/>
            </w14:solidFill>
            <w14:prstDash w14:val="solid"/>
            <w14:bevel/>
          </w14:textOutline>
        </w:rPr>
        <w:t>合同备案</w:t>
      </w:r>
    </w:p>
    <w:p w14:paraId="20C8682D">
      <w:pPr>
        <w:spacing w:before="183" w:line="375" w:lineRule="auto"/>
        <w:ind w:left="51" w:right="523" w:firstLine="437"/>
        <w:rPr>
          <w:rFonts w:ascii="宋体" w:hAnsi="宋体" w:eastAsia="宋体" w:cs="宋体"/>
          <w:sz w:val="23"/>
          <w:szCs w:val="23"/>
        </w:rPr>
      </w:pPr>
      <w:r>
        <w:rPr>
          <w:rFonts w:hint="eastAsia" w:ascii="宋体" w:hAnsi="宋体" w:eastAsia="宋体" w:cs="宋体"/>
          <w:spacing w:val="3"/>
          <w:sz w:val="23"/>
          <w:szCs w:val="23"/>
        </w:rPr>
        <w:t>30.1 招标</w:t>
      </w:r>
      <w:r>
        <w:rPr>
          <w:rFonts w:ascii="宋体" w:hAnsi="宋体" w:eastAsia="宋体" w:cs="宋体"/>
          <w:spacing w:val="3"/>
          <w:sz w:val="23"/>
          <w:szCs w:val="23"/>
        </w:rPr>
        <w:t>人应当将</w:t>
      </w:r>
      <w:r>
        <w:rPr>
          <w:rFonts w:hint="eastAsia" w:ascii="宋体" w:hAnsi="宋体" w:eastAsia="宋体" w:cs="宋体"/>
          <w:spacing w:val="3"/>
          <w:sz w:val="23"/>
          <w:szCs w:val="23"/>
        </w:rPr>
        <w:t xml:space="preserve">采购合同 </w:t>
      </w:r>
      <w:r>
        <w:rPr>
          <w:rFonts w:ascii="宋体" w:hAnsi="宋体" w:eastAsia="宋体" w:cs="宋体"/>
          <w:spacing w:val="3"/>
          <w:sz w:val="23"/>
          <w:szCs w:val="23"/>
        </w:rPr>
        <w:t>1 份自签订 (双方当事人均已签字盖章) 之日起 2 个工</w:t>
      </w:r>
      <w:r>
        <w:rPr>
          <w:rFonts w:ascii="宋体" w:hAnsi="宋体" w:eastAsia="宋体" w:cs="宋体"/>
          <w:sz w:val="23"/>
          <w:szCs w:val="23"/>
        </w:rPr>
        <w:t>作</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14:paraId="70BFA739">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hint="eastAsia" w:ascii="Times New Roman" w:hAnsi="Times New Roman" w:eastAsia="宋体" w:cs="Times New Roman"/>
          <w:b/>
          <w:bCs/>
          <w:spacing w:val="6"/>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履行合同</w:t>
      </w:r>
    </w:p>
    <w:p w14:paraId="58580B47">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.1 中标人与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14:paraId="4E7C8196">
      <w:pPr>
        <w:spacing w:line="228" w:lineRule="auto"/>
        <w:ind w:left="494"/>
        <w:rPr>
          <w:rFonts w:ascii="宋体" w:hAnsi="宋体" w:eastAsia="宋体" w:cs="宋体"/>
          <w:sz w:val="23"/>
          <w:szCs w:val="23"/>
        </w:rPr>
      </w:pPr>
      <w:r>
        <w:rPr>
          <w:rFonts w:ascii="宋体" w:hAnsi="宋体" w:eastAsia="宋体" w:cs="宋体"/>
          <w:spacing w:val="12"/>
          <w:sz w:val="23"/>
          <w:szCs w:val="23"/>
        </w:rPr>
        <w:t>3</w:t>
      </w:r>
      <w:r>
        <w:rPr>
          <w:rFonts w:hint="eastAsia" w:ascii="宋体" w:hAnsi="宋体" w:eastAsia="宋体" w:cs="宋体"/>
          <w:spacing w:val="12"/>
          <w:sz w:val="23"/>
          <w:szCs w:val="23"/>
        </w:rPr>
        <w:t>1</w:t>
      </w:r>
      <w:r>
        <w:rPr>
          <w:rFonts w:ascii="宋体" w:hAnsi="宋体" w:eastAsia="宋体" w:cs="宋体"/>
          <w:spacing w:val="12"/>
          <w:sz w:val="23"/>
          <w:szCs w:val="23"/>
        </w:rPr>
        <w:t>.2 在合同履行过程中，如发生合同纠纷，合同双方应按照《中华人民共和国民</w:t>
      </w:r>
      <w:r>
        <w:rPr>
          <w:rFonts w:ascii="宋体" w:hAnsi="宋体" w:eastAsia="宋体" w:cs="宋体"/>
          <w:spacing w:val="9"/>
          <w:sz w:val="23"/>
          <w:szCs w:val="23"/>
        </w:rPr>
        <w:t>法</w:t>
      </w:r>
      <w:r>
        <w:rPr>
          <w:rFonts w:ascii="宋体" w:hAnsi="宋体" w:eastAsia="宋体" w:cs="宋体"/>
          <w:spacing w:val="8"/>
          <w:sz w:val="23"/>
          <w:szCs w:val="23"/>
        </w:rPr>
        <w:t>典》的有关规定进行处理</w:t>
      </w:r>
      <w:r>
        <w:rPr>
          <w:rFonts w:ascii="宋体" w:hAnsi="宋体" w:eastAsia="宋体" w:cs="宋体"/>
          <w:spacing w:val="7"/>
          <w:sz w:val="23"/>
          <w:szCs w:val="23"/>
        </w:rPr>
        <w:t>。</w:t>
      </w:r>
    </w:p>
    <w:p w14:paraId="10F99F05">
      <w:pPr>
        <w:spacing w:before="182" w:line="227" w:lineRule="auto"/>
        <w:ind w:left="4470"/>
        <w:outlineLvl w:val="2"/>
        <w:rPr>
          <w:rFonts w:ascii="宋体" w:hAnsi="宋体" w:eastAsia="宋体" w:cs="宋体"/>
          <w:sz w:val="23"/>
          <w:szCs w:val="23"/>
        </w:rPr>
      </w:pPr>
      <w:r>
        <w:rPr>
          <w:rFonts w:hint="eastAsia" w:ascii="Times New Roman" w:hAnsi="Times New Roman" w:eastAsia="宋体" w:cs="Times New Roman"/>
          <w:b/>
          <w:bCs/>
          <w:spacing w:val="5"/>
          <w:sz w:val="23"/>
          <w:szCs w:val="23"/>
        </w:rPr>
        <w:t>32</w:t>
      </w:r>
      <w:r>
        <w:rPr>
          <w:rFonts w:ascii="Times New Roman" w:hAnsi="Times New Roman" w:eastAsia="Times New Roman" w:cs="Times New Roman"/>
          <w:b/>
          <w:bCs/>
          <w:spacing w:val="5"/>
          <w:sz w:val="23"/>
          <w:szCs w:val="23"/>
        </w:rPr>
        <w:t>.</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验</w:t>
      </w:r>
      <w:r>
        <w:rPr>
          <w:rFonts w:ascii="宋体" w:hAnsi="宋体" w:eastAsia="宋体" w:cs="宋体"/>
          <w:spacing w:val="3"/>
          <w:sz w:val="23"/>
          <w:szCs w:val="23"/>
          <w14:textOutline w14:w="4356" w14:cap="sq" w14:cmpd="sng" w14:algn="ctr">
            <w14:solidFill>
              <w14:srgbClr w14:val="000000"/>
            </w14:solidFill>
            <w14:prstDash w14:val="solid"/>
            <w14:bevel/>
          </w14:textOutline>
        </w:rPr>
        <w:t>收</w:t>
      </w:r>
    </w:p>
    <w:p w14:paraId="45F890FD">
      <w:pPr>
        <w:spacing w:before="185" w:line="378" w:lineRule="auto"/>
        <w:ind w:left="589" w:leftChars="186" w:right="523" w:hanging="198" w:hangingChars="78"/>
        <w:rPr>
          <w:rFonts w:ascii="宋体" w:hAnsi="宋体" w:eastAsia="宋体" w:cs="宋体"/>
          <w:spacing w:val="6"/>
          <w:sz w:val="23"/>
          <w:szCs w:val="23"/>
        </w:rPr>
      </w:pPr>
      <w:r>
        <w:rPr>
          <w:rFonts w:ascii="宋体" w:hAnsi="宋体" w:eastAsia="宋体" w:cs="宋体"/>
          <w:spacing w:val="12"/>
          <w:sz w:val="23"/>
          <w:szCs w:val="23"/>
        </w:rPr>
        <w:t xml:space="preserve"> </w:t>
      </w:r>
      <w:r>
        <w:rPr>
          <w:rFonts w:hint="eastAsia" w:ascii="宋体" w:hAnsi="宋体" w:eastAsia="宋体" w:cs="宋体"/>
          <w:spacing w:val="12"/>
          <w:sz w:val="23"/>
          <w:szCs w:val="23"/>
        </w:rPr>
        <w:t>32.1</w:t>
      </w:r>
      <w:r>
        <w:rPr>
          <w:rFonts w:hint="eastAsia" w:ascii="宋体" w:hAnsi="宋体" w:eastAsia="宋体" w:cs="宋体"/>
          <w:spacing w:val="8"/>
          <w:sz w:val="23"/>
          <w:szCs w:val="23"/>
        </w:rPr>
        <w:t xml:space="preserve"> </w:t>
      </w:r>
      <w:r>
        <w:rPr>
          <w:rFonts w:ascii="宋体" w:hAnsi="宋体" w:eastAsia="宋体" w:cs="宋体"/>
          <w:spacing w:val="6"/>
          <w:sz w:val="23"/>
          <w:szCs w:val="23"/>
        </w:rPr>
        <w:t>本项目</w:t>
      </w:r>
      <w:r>
        <w:rPr>
          <w:rFonts w:hint="eastAsia" w:ascii="宋体" w:hAnsi="宋体" w:eastAsia="宋体" w:cs="宋体"/>
          <w:spacing w:val="6"/>
          <w:sz w:val="23"/>
          <w:szCs w:val="23"/>
        </w:rPr>
        <w:t>招标</w:t>
      </w:r>
      <w:r>
        <w:rPr>
          <w:rFonts w:ascii="宋体" w:hAnsi="宋体" w:eastAsia="宋体" w:cs="宋体"/>
          <w:spacing w:val="6"/>
          <w:sz w:val="23"/>
          <w:szCs w:val="23"/>
        </w:rPr>
        <w:t>人将严格按照相关法律法规的要求进行验收。</w:t>
      </w:r>
    </w:p>
    <w:p w14:paraId="4D4FC286">
      <w:pPr>
        <w:pStyle w:val="2"/>
      </w:pPr>
    </w:p>
    <w:p w14:paraId="788A91BD">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、投标纪律要求</w:t>
      </w:r>
    </w:p>
    <w:p w14:paraId="120BBF10">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hint="eastAsia" w:ascii="Times New Roman" w:hAnsi="Times New Roman" w:eastAsia="宋体" w:cs="Times New Roman"/>
          <w:b/>
          <w:bCs/>
          <w:spacing w:val="8"/>
          <w:sz w:val="23"/>
          <w:szCs w:val="23"/>
        </w:rPr>
        <w:t>3</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投标人不得具有的情形</w:t>
      </w:r>
    </w:p>
    <w:p w14:paraId="08EE13C7">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14:paraId="33E4ADC3">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14:paraId="4018CA81">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14:paraId="32E34EB4">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14:paraId="7DECB438">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14:paraId="219CA9D0">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14:paraId="49F01183">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w:t>
      </w:r>
      <w:r>
        <w:rPr>
          <w:rFonts w:hint="eastAsia" w:ascii="宋体" w:hAnsi="宋体" w:eastAsia="宋体" w:cs="宋体"/>
          <w:spacing w:val="12"/>
          <w:sz w:val="23"/>
          <w:szCs w:val="23"/>
        </w:rPr>
        <w:t>招标</w:t>
      </w:r>
      <w:r>
        <w:rPr>
          <w:rFonts w:ascii="宋体" w:hAnsi="宋体" w:eastAsia="宋体" w:cs="宋体"/>
          <w:spacing w:val="12"/>
          <w:sz w:val="23"/>
          <w:szCs w:val="23"/>
        </w:rPr>
        <w:t>人签订采购合同；</w:t>
      </w:r>
    </w:p>
    <w:p w14:paraId="7A786DF1">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文件确定的事项签订采购合同；</w:t>
      </w:r>
    </w:p>
    <w:p w14:paraId="3124C7EB">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将采购合同转包或者违规分包；</w:t>
      </w:r>
    </w:p>
    <w:p w14:paraId="7E7ED09C">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14:paraId="11646FD7">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擅自变更、中止或者终止采购合同；</w:t>
      </w:r>
    </w:p>
    <w:p w14:paraId="150E5463">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14:paraId="471F260A">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14:paraId="354D2DCB">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14:paraId="6634E671">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1" w14:cap="sq" w14:cmpd="sng" w14:algn="ctr">
            <w14:solidFill>
              <w14:srgbClr w14:val="000000"/>
            </w14:solidFill>
            <w14:prstDash w14:val="solid"/>
            <w14:bevel/>
          </w14:textOutline>
        </w:rPr>
        <w:t>八、质疑和投诉</w:t>
      </w:r>
    </w:p>
    <w:p w14:paraId="4B454784">
      <w:pPr>
        <w:spacing w:before="309" w:line="380" w:lineRule="auto"/>
        <w:ind w:left="10" w:right="523" w:firstLine="483"/>
        <w:rPr>
          <w:rFonts w:ascii="宋体" w:hAnsi="宋体" w:eastAsia="宋体" w:cs="宋体"/>
          <w:spacing w:val="9"/>
          <w:sz w:val="23"/>
          <w:szCs w:val="23"/>
        </w:rPr>
      </w:pPr>
      <w:r>
        <w:rPr>
          <w:rFonts w:ascii="宋体" w:hAnsi="宋体" w:eastAsia="宋体" w:cs="宋体"/>
          <w:spacing w:val="18"/>
          <w:sz w:val="23"/>
          <w:szCs w:val="23"/>
        </w:rPr>
        <w:t>3</w:t>
      </w:r>
      <w:r>
        <w:rPr>
          <w:rFonts w:hint="eastAsia" w:ascii="宋体" w:hAnsi="宋体" w:eastAsia="宋体" w:cs="宋体"/>
          <w:spacing w:val="9"/>
          <w:sz w:val="23"/>
          <w:szCs w:val="23"/>
        </w:rPr>
        <w:t>4</w:t>
      </w:r>
      <w:r>
        <w:rPr>
          <w:rFonts w:ascii="宋体" w:hAnsi="宋体" w:eastAsia="宋体" w:cs="宋体"/>
          <w:spacing w:val="9"/>
          <w:sz w:val="23"/>
          <w:szCs w:val="23"/>
        </w:rPr>
        <w:t>．</w:t>
      </w:r>
      <w:r>
        <w:rPr>
          <w:rFonts w:hint="eastAsia" w:ascii="宋体" w:hAnsi="宋体" w:eastAsia="宋体" w:cs="宋体"/>
          <w:spacing w:val="9"/>
          <w:sz w:val="23"/>
          <w:szCs w:val="23"/>
        </w:rPr>
        <w:t>询问、质疑、投诉的接收和处理参照《中华人民共和国招标投标法》《中华人民共和国招标投标法实施条例》等法律法规的规定办理。</w:t>
      </w:r>
    </w:p>
    <w:p w14:paraId="6D970CE8">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九、其</w:t>
      </w:r>
      <w:r>
        <w:rPr>
          <w:rFonts w:ascii="黑体" w:hAnsi="黑体" w:eastAsia="黑体" w:cs="黑体"/>
          <w:spacing w:val="5"/>
          <w:sz w:val="31"/>
          <w:szCs w:val="31"/>
          <w14:textOutline w14:w="5791" w14:cap="sq" w14:cmpd="sng" w14:algn="ctr">
            <w14:solidFill>
              <w14:srgbClr w14:val="000000"/>
            </w14:solidFill>
            <w14:prstDash w14:val="solid"/>
            <w14:bevel/>
          </w14:textOutline>
        </w:rPr>
        <w:t>他</w:t>
      </w:r>
    </w:p>
    <w:p w14:paraId="198DA98D">
      <w:pPr>
        <w:spacing w:line="241" w:lineRule="auto"/>
      </w:pPr>
    </w:p>
    <w:p w14:paraId="66CBCC0A">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w:t>
      </w:r>
      <w:r>
        <w:rPr>
          <w:rFonts w:hint="eastAsia" w:ascii="宋体" w:hAnsi="宋体" w:eastAsia="宋体" w:cs="宋体"/>
          <w:spacing w:val="9"/>
          <w:sz w:val="23"/>
          <w:szCs w:val="23"/>
        </w:rPr>
        <w:t>7</w:t>
      </w:r>
      <w:r>
        <w:rPr>
          <w:rFonts w:ascii="宋体" w:hAnsi="宋体" w:eastAsia="宋体" w:cs="宋体"/>
          <w:spacing w:val="9"/>
          <w:sz w:val="23"/>
          <w:szCs w:val="23"/>
        </w:rPr>
        <w:t>. 本招标文件中所引相关法律制度规定，在采购中有变化的，按照变化后的相</w:t>
      </w:r>
    </w:p>
    <w:p w14:paraId="3F2DB44F">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w:t>
      </w:r>
      <w:r>
        <w:rPr>
          <w:rFonts w:hint="eastAsia" w:ascii="宋体" w:hAnsi="宋体" w:eastAsia="宋体" w:cs="宋体"/>
          <w:spacing w:val="9"/>
          <w:sz w:val="23"/>
          <w:szCs w:val="23"/>
        </w:rPr>
        <w:t>作调整</w:t>
      </w:r>
      <w:r>
        <w:rPr>
          <w:rFonts w:ascii="宋体" w:hAnsi="宋体" w:eastAsia="宋体" w:cs="宋体"/>
          <w:spacing w:val="9"/>
          <w:sz w:val="23"/>
          <w:szCs w:val="23"/>
        </w:rPr>
        <w:t>。</w:t>
      </w:r>
    </w:p>
    <w:p w14:paraId="1F4B3FB3">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hint="eastAsia" w:ascii="宋体" w:hAnsi="宋体" w:eastAsia="宋体" w:cs="宋体"/>
          <w:spacing w:val="10"/>
          <w:sz w:val="23"/>
          <w:szCs w:val="23"/>
        </w:rPr>
        <w:t>8</w:t>
      </w:r>
      <w:r>
        <w:rPr>
          <w:rFonts w:ascii="宋体" w:hAnsi="宋体" w:eastAsia="宋体" w:cs="宋体"/>
          <w:spacing w:val="10"/>
          <w:sz w:val="23"/>
          <w:szCs w:val="23"/>
        </w:rPr>
        <w:t>. 本项目除招标文件明确规定可以采购进口产品的货物外，不允许采购进口产品，</w:t>
      </w:r>
    </w:p>
    <w:p w14:paraId="73E69035">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14:paraId="498296C8">
      <w:pPr>
        <w:sectPr>
          <w:headerReference r:id="rId20" w:type="default"/>
          <w:footerReference r:id="rId21" w:type="default"/>
          <w:pgSz w:w="11907" w:h="16840"/>
          <w:pgMar w:top="1320" w:right="610" w:bottom="1370" w:left="1418" w:header="852" w:footer="1191" w:gutter="0"/>
          <w:cols w:space="720" w:num="1"/>
        </w:sectPr>
      </w:pPr>
    </w:p>
    <w:p w14:paraId="75712110">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5" w14:cap="sq" w14:cmpd="sng" w14:algn="ctr">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5" w14:cap="sq" w14:cmpd="sng" w14:algn="ctr">
            <w14:solidFill>
              <w14:srgbClr w14:val="000000"/>
            </w14:solidFill>
            <w14:prstDash w14:val="solid"/>
            <w14:bevel/>
          </w14:textOutline>
        </w:rPr>
        <w:t>投标文件格式</w:t>
      </w:r>
    </w:p>
    <w:p w14:paraId="054ED19C">
      <w:pPr>
        <w:spacing w:line="410" w:lineRule="auto"/>
      </w:pPr>
    </w:p>
    <w:p w14:paraId="4513F31C">
      <w:pPr>
        <w:spacing w:line="305" w:lineRule="auto"/>
        <w:jc w:val="center"/>
        <w:rPr>
          <w:rFonts w:ascii="宋体" w:hAnsi="宋体" w:cs="宋体"/>
          <w:b/>
          <w:sz w:val="36"/>
          <w:szCs w:val="36"/>
        </w:rPr>
      </w:pPr>
      <w:r>
        <w:rPr>
          <w:rFonts w:hint="eastAsia" w:ascii="宋体" w:hAnsi="宋体" w:cs="宋体"/>
          <w:b/>
          <w:sz w:val="36"/>
          <w:szCs w:val="36"/>
        </w:rPr>
        <w:t>正本/副本</w:t>
      </w:r>
    </w:p>
    <w:p w14:paraId="6E3CFADC">
      <w:pPr>
        <w:jc w:val="center"/>
        <w:rPr>
          <w:rFonts w:ascii="宋体" w:hAnsi="宋体" w:cs="宋体"/>
          <w:kern w:val="1"/>
          <w:sz w:val="84"/>
          <w:szCs w:val="84"/>
        </w:rPr>
      </w:pPr>
      <w:r>
        <w:rPr>
          <w:rFonts w:hint="eastAsia" w:ascii="宋体" w:hAnsi="宋体" w:cs="宋体"/>
          <w:kern w:val="1"/>
          <w:sz w:val="84"/>
          <w:szCs w:val="84"/>
        </w:rPr>
        <w:t>投 标 文 件</w:t>
      </w:r>
    </w:p>
    <w:p w14:paraId="7EF2BDC4">
      <w:pPr>
        <w:rPr>
          <w:rFonts w:ascii="宋体" w:hAnsi="宋体" w:cs="宋体"/>
          <w:kern w:val="1"/>
          <w:sz w:val="24"/>
        </w:rPr>
      </w:pPr>
    </w:p>
    <w:p w14:paraId="1145C1DE">
      <w:pPr>
        <w:rPr>
          <w:rFonts w:ascii="宋体" w:hAnsi="宋体" w:cs="宋体"/>
          <w:kern w:val="1"/>
          <w:sz w:val="24"/>
        </w:rPr>
      </w:pPr>
    </w:p>
    <w:p w14:paraId="38525DF5">
      <w:pPr>
        <w:rPr>
          <w:rFonts w:ascii="宋体" w:hAnsi="宋体" w:cs="宋体"/>
          <w:kern w:val="1"/>
          <w:sz w:val="24"/>
        </w:rPr>
      </w:pPr>
    </w:p>
    <w:p w14:paraId="70C7FBB7">
      <w:pPr>
        <w:rPr>
          <w:rFonts w:ascii="宋体" w:hAnsi="宋体" w:cs="宋体"/>
          <w:kern w:val="1"/>
          <w:sz w:val="24"/>
        </w:rPr>
      </w:pPr>
    </w:p>
    <w:p w14:paraId="39C5BA69">
      <w:pPr>
        <w:rPr>
          <w:rFonts w:ascii="宋体" w:hAnsi="宋体" w:cs="宋体"/>
          <w:kern w:val="1"/>
          <w:sz w:val="24"/>
        </w:rPr>
      </w:pPr>
    </w:p>
    <w:p w14:paraId="1AB2E270">
      <w:pPr>
        <w:rPr>
          <w:rFonts w:ascii="宋体" w:hAnsi="宋体" w:cs="宋体"/>
          <w:kern w:val="1"/>
          <w:sz w:val="24"/>
        </w:rPr>
      </w:pPr>
    </w:p>
    <w:p w14:paraId="615417FF">
      <w:pPr>
        <w:rPr>
          <w:rFonts w:ascii="宋体" w:hAnsi="宋体" w:cs="宋体"/>
          <w:kern w:val="1"/>
          <w:sz w:val="24"/>
        </w:rPr>
      </w:pPr>
    </w:p>
    <w:p w14:paraId="625FF5CC">
      <w:pPr>
        <w:rPr>
          <w:rFonts w:ascii="宋体" w:hAnsi="宋体" w:cs="宋体"/>
          <w:kern w:val="1"/>
          <w:sz w:val="24"/>
        </w:rPr>
      </w:pPr>
    </w:p>
    <w:p w14:paraId="74862929">
      <w:pPr>
        <w:rPr>
          <w:rFonts w:ascii="宋体" w:hAnsi="宋体" w:cs="宋体"/>
          <w:kern w:val="1"/>
          <w:sz w:val="28"/>
          <w:u w:val="single"/>
        </w:rPr>
      </w:pPr>
      <w:r>
        <w:rPr>
          <w:rFonts w:hint="eastAsia" w:ascii="宋体" w:hAnsi="宋体" w:cs="宋体"/>
          <w:kern w:val="1"/>
          <w:sz w:val="28"/>
        </w:rPr>
        <w:t xml:space="preserve">               项目名称： </w:t>
      </w:r>
    </w:p>
    <w:p w14:paraId="076D61DB">
      <w:pPr>
        <w:rPr>
          <w:rFonts w:ascii="宋体" w:hAnsi="宋体" w:cs="宋体"/>
          <w:kern w:val="1"/>
          <w:sz w:val="28"/>
          <w:u w:val="single"/>
        </w:rPr>
      </w:pPr>
    </w:p>
    <w:p w14:paraId="67E0282B">
      <w:pPr>
        <w:rPr>
          <w:rFonts w:ascii="宋体" w:hAnsi="宋体" w:cs="宋体"/>
          <w:kern w:val="1"/>
          <w:sz w:val="28"/>
          <w:u w:val="single"/>
        </w:rPr>
      </w:pPr>
      <w:r>
        <w:rPr>
          <w:rFonts w:hint="eastAsia" w:ascii="宋体" w:hAnsi="宋体" w:cs="宋体"/>
          <w:kern w:val="1"/>
          <w:sz w:val="28"/>
        </w:rPr>
        <w:t xml:space="preserve">               招标编号： </w:t>
      </w:r>
    </w:p>
    <w:p w14:paraId="71F2E7D5">
      <w:pPr>
        <w:rPr>
          <w:rFonts w:ascii="宋体" w:hAnsi="宋体" w:cs="宋体"/>
          <w:kern w:val="1"/>
          <w:sz w:val="28"/>
          <w:u w:val="single"/>
        </w:rPr>
      </w:pPr>
    </w:p>
    <w:p w14:paraId="045F60DE">
      <w:pPr>
        <w:rPr>
          <w:rFonts w:ascii="宋体" w:hAnsi="宋体" w:cs="宋体"/>
          <w:kern w:val="1"/>
          <w:sz w:val="28"/>
          <w:u w:val="single"/>
        </w:rPr>
      </w:pPr>
      <w:r>
        <w:rPr>
          <w:rFonts w:hint="eastAsia" w:ascii="宋体" w:hAnsi="宋体" w:cs="宋体"/>
          <w:kern w:val="1"/>
          <w:sz w:val="28"/>
        </w:rPr>
        <w:t xml:space="preserve">               投标单位（签章）： </w:t>
      </w:r>
    </w:p>
    <w:p w14:paraId="2B3D58A5">
      <w:pPr>
        <w:jc w:val="center"/>
        <w:rPr>
          <w:rFonts w:ascii="宋体" w:hAnsi="宋体" w:cs="宋体"/>
          <w:kern w:val="1"/>
          <w:sz w:val="28"/>
        </w:rPr>
      </w:pPr>
    </w:p>
    <w:p w14:paraId="3B2E0B62">
      <w:pPr>
        <w:widowControl w:val="0"/>
        <w:kinsoku/>
        <w:autoSpaceDE/>
        <w:autoSpaceDN/>
        <w:adjustRightInd/>
        <w:snapToGrid/>
        <w:jc w:val="center"/>
        <w:textAlignment w:val="auto"/>
        <w:rPr>
          <w:rFonts w:ascii="宋体" w:hAnsi="宋体" w:eastAsia="宋体" w:cs="宋体"/>
        </w:rPr>
      </w:pPr>
      <w:r>
        <w:rPr>
          <w:rFonts w:hint="eastAsia" w:ascii="宋体" w:hAnsi="宋体" w:eastAsia="宋体" w:cs="宋体"/>
        </w:rPr>
        <w:t>年   月   日</w:t>
      </w:r>
    </w:p>
    <w:p w14:paraId="40D90E46">
      <w:pPr>
        <w:widowControl w:val="0"/>
        <w:kinsoku/>
        <w:autoSpaceDE/>
        <w:autoSpaceDN/>
        <w:adjustRightInd/>
        <w:snapToGrid/>
        <w:jc w:val="center"/>
        <w:textAlignment w:val="auto"/>
        <w:rPr>
          <w:rFonts w:ascii="宋体" w:hAnsi="宋体" w:eastAsia="宋体" w:cs="宋体"/>
        </w:rPr>
      </w:pPr>
    </w:p>
    <w:p w14:paraId="2BFA72F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31D65F3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44CBE3A">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862ACB1">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65CAE8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ABEB407">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E88AD46">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10CD836E">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02E0DA09">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5C5A427F">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628F243B">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721534B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1134058">
      <w:pPr>
        <w:spacing w:before="68" w:line="228" w:lineRule="auto"/>
        <w:ind w:left="3730"/>
        <w:outlineLvl w:val="2"/>
        <w:rPr>
          <w:rFonts w:ascii="黑体" w:hAnsi="黑体" w:eastAsia="黑体" w:cs="黑体"/>
          <w:spacing w:val="-13"/>
          <w:sz w:val="31"/>
          <w:szCs w:val="31"/>
          <w14:textOutline w14:w="5791" w14:cap="sq" w14:cmpd="sng" w14:algn="ctr">
            <w14:solidFill>
              <w14:srgbClr w14:val="000000"/>
            </w14:solidFill>
            <w14:prstDash w14:val="solid"/>
            <w14:bevel/>
          </w14:textOutline>
        </w:rPr>
      </w:pPr>
    </w:p>
    <w:p w14:paraId="45514844">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14:paraId="199A9847">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14:paraId="6CC81A19">
      <w:pPr>
        <w:spacing w:before="68" w:line="228" w:lineRule="auto"/>
        <w:ind w:left="3730"/>
        <w:outlineLvl w:val="2"/>
        <w:rPr>
          <w:rFonts w:ascii="黑体" w:hAnsi="黑体" w:eastAsia="黑体" w:cs="黑体"/>
          <w:sz w:val="31"/>
          <w:szCs w:val="31"/>
        </w:rPr>
      </w:pPr>
      <w:r>
        <w:rPr>
          <w:rFonts w:hint="eastAsia" w:ascii="宋体" w:hAnsi="宋体" w:eastAsia="宋体" w:cs="宋体"/>
          <w:kern w:val="1"/>
          <w:sz w:val="28"/>
        </w:rPr>
        <w:br w:type="page"/>
      </w:r>
      <w:r>
        <w:rPr>
          <w:rFonts w:ascii="黑体" w:hAnsi="黑体" w:eastAsia="黑体" w:cs="黑体"/>
          <w:spacing w:val="-13"/>
          <w:sz w:val="31"/>
          <w:szCs w:val="31"/>
          <w14:textOutline w14:w="5791" w14:cap="sq" w14:cmpd="sng" w14:algn="ctr">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1" w14:cap="sq" w14:cmpd="sng" w14:algn="ctr">
            <w14:solidFill>
              <w14:srgbClr w14:val="000000"/>
            </w14:solidFill>
            <w14:prstDash w14:val="solid"/>
            <w14:bevel/>
          </w14:textOutline>
        </w:rPr>
        <w:t>函</w:t>
      </w:r>
    </w:p>
    <w:p w14:paraId="587609E1">
      <w:pPr>
        <w:spacing w:before="315" w:line="227" w:lineRule="auto"/>
        <w:ind w:left="32"/>
        <w:outlineLvl w:val="3"/>
        <w:rPr>
          <w:rFonts w:ascii="宋体" w:hAnsi="宋体" w:eastAsia="宋体" w:cs="宋体"/>
          <w:sz w:val="23"/>
          <w:szCs w:val="23"/>
        </w:rPr>
      </w:pPr>
      <w:r>
        <w:rPr>
          <w:rFonts w:hint="eastAsia" w:ascii="宋体" w:hAnsi="宋体" w:eastAsia="宋体" w:cs="宋体"/>
          <w:spacing w:val="16"/>
          <w:sz w:val="23"/>
          <w:szCs w:val="23"/>
          <w14:textOutline w14:w="4356" w14:cap="sq" w14:cmpd="sng" w14:algn="ctr">
            <w14:solidFill>
              <w14:srgbClr w14:val="000000"/>
            </w14:solidFill>
            <w14:prstDash w14:val="solid"/>
            <w14:bevel/>
          </w14:textOutline>
        </w:rPr>
        <w:t>致：抚州市弘兴招投标代理咨询有限公司</w:t>
      </w:r>
    </w:p>
    <w:p w14:paraId="7FE7C6E9">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64"/>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14:paraId="202CF4FF">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人提供所需货物/服务，投标总价</w:t>
      </w:r>
      <w:r>
        <w:rPr>
          <w:rFonts w:ascii="宋体" w:hAnsi="宋体" w:eastAsia="宋体" w:cs="宋体"/>
          <w:spacing w:val="5"/>
          <w:position w:val="1"/>
          <w:sz w:val="23"/>
          <w:szCs w:val="23"/>
        </w:rPr>
        <w:t>为</w:t>
      </w:r>
    </w:p>
    <w:p w14:paraId="613BAD11">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rPr>
        <w:t xml:space="preserve">         </w:t>
      </w:r>
      <w:r>
        <w:rPr>
          <w:rFonts w:ascii="宋体" w:hAnsi="宋体" w:eastAsia="宋体" w:cs="宋体"/>
          <w:spacing w:val="-2"/>
          <w:sz w:val="23"/>
          <w:szCs w:val="23"/>
        </w:rPr>
        <w:t>) 。</w:t>
      </w:r>
    </w:p>
    <w:p w14:paraId="2BD47594">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、一旦我方中标，我方将严格履行采购合同规定的责任和义务。</w:t>
      </w:r>
    </w:p>
    <w:p w14:paraId="2F0D0F43">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14:paraId="370BC179">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14:paraId="633D0B26">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rPr>
        <w:t xml:space="preserve">       </w:t>
      </w:r>
      <w:r>
        <w:rPr>
          <w:rFonts w:ascii="宋体" w:hAnsi="宋体" w:eastAsia="宋体" w:cs="宋体"/>
          <w:spacing w:val="3"/>
          <w:sz w:val="23"/>
          <w:szCs w:val="23"/>
        </w:rPr>
        <w:t>)</w:t>
      </w:r>
    </w:p>
    <w:p w14:paraId="6C5E473B">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14:paraId="0929C9B9">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14:paraId="239B43B5">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w:t>
      </w:r>
      <w:r>
        <w:rPr>
          <w:rFonts w:hint="eastAsia" w:ascii="宋体" w:hAnsi="宋体" w:eastAsia="宋体" w:cs="宋体"/>
          <w:spacing w:val="12"/>
          <w:sz w:val="23"/>
          <w:szCs w:val="23"/>
        </w:rPr>
        <w:t>招标</w:t>
      </w:r>
      <w:r>
        <w:rPr>
          <w:rFonts w:ascii="宋体" w:hAnsi="宋体" w:eastAsia="宋体" w:cs="宋体"/>
          <w:spacing w:val="12"/>
          <w:sz w:val="23"/>
          <w:szCs w:val="23"/>
        </w:rPr>
        <w:t>人确定中标人以前放弃中标候选资格的；</w:t>
      </w:r>
    </w:p>
    <w:p w14:paraId="3C2F5802">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14:paraId="18CB069E">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w:t>
      </w:r>
      <w:r>
        <w:rPr>
          <w:rFonts w:hint="eastAsia" w:ascii="宋体" w:hAnsi="宋体" w:eastAsia="宋体" w:cs="宋体"/>
          <w:spacing w:val="12"/>
          <w:sz w:val="23"/>
          <w:szCs w:val="23"/>
        </w:rPr>
        <w:t>招标</w:t>
      </w:r>
      <w:r>
        <w:rPr>
          <w:rFonts w:ascii="宋体" w:hAnsi="宋体" w:eastAsia="宋体" w:cs="宋体"/>
          <w:spacing w:val="12"/>
          <w:sz w:val="23"/>
          <w:szCs w:val="23"/>
        </w:rPr>
        <w:t>人签订合同的；</w:t>
      </w:r>
    </w:p>
    <w:p w14:paraId="411F1476">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w:t>
      </w:r>
      <w:r>
        <w:rPr>
          <w:rFonts w:hint="eastAsia" w:ascii="宋体" w:hAnsi="宋体" w:eastAsia="宋体" w:cs="宋体"/>
          <w:spacing w:val="12"/>
          <w:sz w:val="23"/>
          <w:szCs w:val="23"/>
        </w:rPr>
        <w:t>缴纳</w:t>
      </w:r>
      <w:r>
        <w:rPr>
          <w:rFonts w:ascii="宋体" w:hAnsi="宋体" w:eastAsia="宋体" w:cs="宋体"/>
          <w:spacing w:val="12"/>
          <w:sz w:val="23"/>
          <w:szCs w:val="23"/>
        </w:rPr>
        <w:t>履约保证金的；</w:t>
      </w:r>
    </w:p>
    <w:p w14:paraId="5A230C2E">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14:paraId="6B57B19A">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投标有效期内，投标人在采购活动中有违法、违规、违纪行为。</w:t>
      </w:r>
    </w:p>
    <w:p w14:paraId="72F45F00">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(U 盘</w:t>
      </w:r>
    </w:p>
    <w:p w14:paraId="1173C800">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14:paraId="3C045A50">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w:t>
      </w:r>
      <w:r>
        <w:rPr>
          <w:rFonts w:hint="eastAsia" w:ascii="宋体" w:hAnsi="宋体" w:eastAsia="宋体" w:cs="宋体"/>
          <w:spacing w:val="9"/>
          <w:position w:val="1"/>
          <w:sz w:val="23"/>
          <w:szCs w:val="23"/>
        </w:rPr>
        <w:t>招标</w:t>
      </w:r>
      <w:r>
        <w:rPr>
          <w:rFonts w:ascii="宋体" w:hAnsi="宋体" w:eastAsia="宋体" w:cs="宋体"/>
          <w:spacing w:val="9"/>
          <w:position w:val="1"/>
          <w:sz w:val="23"/>
          <w:szCs w:val="23"/>
        </w:rPr>
        <w:t>人不一定接受最低报价的投标或收到的任何投标。</w:t>
      </w:r>
    </w:p>
    <w:p w14:paraId="0E8BF3BE">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14:paraId="28156548">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14:paraId="29B4164A">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14:paraId="5EDBFB1D">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14:paraId="527ABF4E">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14:paraId="0589624B">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65FC88B">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14:paraId="10F39E8E">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14:paraId="702928B7">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14:paraId="7D81B0B5">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14:paraId="2A025576">
      <w:pPr>
        <w:sectPr>
          <w:footerReference r:id="rId22" w:type="default"/>
          <w:pgSz w:w="11907" w:h="16840"/>
          <w:pgMar w:top="1320" w:right="610" w:bottom="1370" w:left="1418" w:header="852" w:footer="1193" w:gutter="0"/>
          <w:cols w:space="720" w:num="1"/>
        </w:sectPr>
      </w:pPr>
    </w:p>
    <w:p w14:paraId="4B73EF96">
      <w:pPr>
        <w:spacing w:line="274" w:lineRule="auto"/>
      </w:pPr>
    </w:p>
    <w:p w14:paraId="08AFDA87">
      <w:pPr>
        <w:spacing w:line="274" w:lineRule="auto"/>
      </w:pPr>
    </w:p>
    <w:p w14:paraId="58D07708">
      <w:pPr>
        <w:numPr>
          <w:ilvl w:val="0"/>
          <w:numId w:val="1"/>
        </w:numPr>
        <w:spacing w:before="101" w:line="416" w:lineRule="exact"/>
        <w:ind w:left="3891"/>
        <w:outlineLvl w:val="2"/>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pPr>
      <w:r>
        <w:rPr>
          <w:rFonts w:ascii="黑体" w:hAnsi="黑体" w:eastAsia="黑体" w:cs="黑体"/>
          <w:spacing w:val="7"/>
          <w:position w:val="2"/>
          <w:sz w:val="31"/>
          <w:szCs w:val="31"/>
          <w14:textOutline w14:w="5791" w14:cap="sq" w14:cmpd="sng" w14:algn="ctr">
            <w14:solidFill>
              <w14:srgbClr w14:val="000000"/>
            </w14:solidFill>
            <w14:prstDash w14:val="solid"/>
            <w14:bevel/>
          </w14:textOutline>
        </w:rPr>
        <w:t>承诺函</w:t>
      </w:r>
    </w:p>
    <w:p w14:paraId="3DE28C5A">
      <w:pPr>
        <w:spacing w:before="101" w:line="416" w:lineRule="exact"/>
        <w:ind w:firstLine="2540" w:firstLineChars="1000"/>
        <w:outlineLvl w:val="2"/>
        <w:rPr>
          <w:rFonts w:ascii="宋体" w:hAnsi="宋体" w:eastAsia="宋体" w:cs="宋体"/>
          <w:sz w:val="24"/>
          <w:szCs w:val="24"/>
        </w:rPr>
      </w:pPr>
      <w:r>
        <w:rPr>
          <w:rFonts w:hint="eastAsia" w:ascii="宋体" w:hAnsi="宋体" w:eastAsia="宋体" w:cs="宋体"/>
          <w:spacing w:val="7"/>
          <w:position w:val="2"/>
          <w:sz w:val="24"/>
          <w:szCs w:val="24"/>
          <w14:textOutline w14:w="5791" w14:cap="sq" w14:cmpd="sng" w14:algn="ctr">
            <w14:solidFill>
              <w14:srgbClr w14:val="000000"/>
            </w14:solidFill>
            <w14:prstDash w14:val="solid"/>
            <w14:bevel/>
          </w14:textOutline>
        </w:rPr>
        <w:t>（联合体投标的，由联合体牵头人提供）</w:t>
      </w:r>
    </w:p>
    <w:p w14:paraId="01C0B285">
      <w:pPr>
        <w:spacing w:before="261" w:line="228" w:lineRule="auto"/>
        <w:ind w:left="489"/>
        <w:outlineLvl w:val="1"/>
        <w:rPr>
          <w:rFonts w:ascii="宋体" w:hAnsi="宋体" w:eastAsia="宋体" w:cs="宋体"/>
          <w:sz w:val="23"/>
          <w:szCs w:val="23"/>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rPr>
        <w:t>抚州市弘兴招投标代理咨询有限公司</w:t>
      </w:r>
    </w:p>
    <w:p w14:paraId="21FCD42B">
      <w:pPr>
        <w:spacing w:line="379" w:lineRule="auto"/>
      </w:pPr>
    </w:p>
    <w:p w14:paraId="67E4E22F">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14:paraId="2D6AA2FE">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具备本项目规定的条件：</w:t>
      </w:r>
    </w:p>
    <w:p w14:paraId="5CC21345">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14:paraId="2F2059AF">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14:paraId="7498BE84">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14:paraId="4B7287F6">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14:paraId="18472FCA">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 xml:space="preserve">5) </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w:t>
      </w:r>
    </w:p>
    <w:p w14:paraId="6860AF83">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14:paraId="4E8CEAF7">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14:paraId="246B0FC8">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14:paraId="045EDF36">
      <w:pPr>
        <w:spacing w:before="66" w:line="305" w:lineRule="auto"/>
        <w:ind w:left="36" w:right="523" w:hanging="25"/>
        <w:rPr>
          <w:rFonts w:ascii="宋体" w:hAnsi="宋体" w:eastAsia="宋体" w:cs="宋体"/>
          <w:sz w:val="23"/>
          <w:szCs w:val="23"/>
        </w:rPr>
      </w:pPr>
      <w:r>
        <w:rPr>
          <w:rFonts w:hint="eastAsia" w:ascii="宋体" w:hAnsi="宋体" w:eastAsia="宋体" w:cs="宋体"/>
          <w:spacing w:val="18"/>
          <w:sz w:val="23"/>
          <w:szCs w:val="23"/>
        </w:rPr>
        <w:t>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14:paraId="2B785B2C">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14:paraId="6B2B8519">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其他供应商参与同一合同项下的采购活动的行为。我方未参与本</w:t>
      </w:r>
      <w:r>
        <w:rPr>
          <w:rFonts w:hint="eastAsia" w:ascii="宋体" w:hAnsi="宋体" w:eastAsia="宋体" w:cs="宋体"/>
          <w:spacing w:val="9"/>
          <w:sz w:val="23"/>
          <w:szCs w:val="23"/>
        </w:rPr>
        <w:t>次招标</w:t>
      </w:r>
      <w:r>
        <w:rPr>
          <w:rFonts w:ascii="宋体" w:hAnsi="宋体" w:eastAsia="宋体" w:cs="宋体"/>
          <w:spacing w:val="9"/>
          <w:sz w:val="23"/>
          <w:szCs w:val="23"/>
        </w:rPr>
        <w:t>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w:t>
      </w:r>
      <w:r>
        <w:rPr>
          <w:rFonts w:hint="eastAsia" w:ascii="宋体" w:hAnsi="宋体" w:eastAsia="宋体" w:cs="宋体"/>
          <w:spacing w:val="8"/>
          <w:sz w:val="23"/>
          <w:szCs w:val="23"/>
        </w:rPr>
        <w:t>投标人</w:t>
      </w:r>
      <w:r>
        <w:rPr>
          <w:rFonts w:ascii="宋体" w:hAnsi="宋体" w:eastAsia="宋体" w:cs="宋体"/>
          <w:spacing w:val="8"/>
          <w:sz w:val="23"/>
          <w:szCs w:val="23"/>
        </w:rPr>
        <w:t>。</w:t>
      </w:r>
    </w:p>
    <w:p w14:paraId="70EC115E">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14:paraId="3B702CBB">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14:paraId="6D3272DD">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14:paraId="0A4EEFA5">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14:paraId="7B99619A">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如果有记入诚信档案的失信行为，将在投标文件中全面如实反映。</w:t>
      </w:r>
    </w:p>
    <w:p w14:paraId="7BE6F471">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14:paraId="40D0934B">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14:paraId="748C9E78">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14:paraId="1A63E8B4">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14:paraId="5AD98F25">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14:paraId="59D7C24D">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14:paraId="4DFEED14">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7DCA22B5">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ACC8117">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4D4FAC5C">
      <w:pPr>
        <w:sectPr>
          <w:footerReference r:id="rId23" w:type="default"/>
          <w:pgSz w:w="11907" w:h="16840"/>
          <w:pgMar w:top="1320" w:right="610" w:bottom="1370" w:left="1418" w:header="852" w:footer="1191" w:gutter="0"/>
          <w:cols w:space="720" w:num="1"/>
        </w:sectPr>
      </w:pPr>
    </w:p>
    <w:p w14:paraId="57859CC8">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三</w:t>
      </w:r>
      <w:r>
        <w:rPr>
          <w:rFonts w:ascii="黑体" w:hAnsi="黑体" w:eastAsia="黑体" w:cs="黑体"/>
          <w:spacing w:val="9"/>
          <w:sz w:val="31"/>
          <w:szCs w:val="31"/>
          <w14:textOutline w14:w="5791" w14:cap="sq" w14:cmpd="sng" w14:algn="ctr">
            <w14:solidFill>
              <w14:srgbClr w14:val="000000"/>
            </w14:solidFill>
            <w14:prstDash w14:val="solid"/>
            <w14:bevel/>
          </w14:textOutline>
        </w:rPr>
        <w:t>、法定代表人授权书</w:t>
      </w:r>
    </w:p>
    <w:p w14:paraId="72657458">
      <w:pPr>
        <w:spacing w:line="417" w:lineRule="auto"/>
      </w:pPr>
    </w:p>
    <w:p w14:paraId="2B073E3E">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rPr>
        <w:t>致：抚州市弘兴招投标代理咨询有限公司</w:t>
      </w:r>
      <w:r>
        <w:rPr>
          <w:rFonts w:ascii="宋体" w:hAnsi="宋体" w:eastAsia="宋体" w:cs="宋体"/>
          <w:spacing w:val="7"/>
          <w:sz w:val="23"/>
          <w:szCs w:val="23"/>
        </w:rPr>
        <w:t>：</w:t>
      </w:r>
    </w:p>
    <w:p w14:paraId="055CEC4D">
      <w:pPr>
        <w:spacing w:line="466" w:lineRule="auto"/>
      </w:pPr>
    </w:p>
    <w:p w14:paraId="0BCD392E">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rPr>
        <w:t xml:space="preserve">            </w:t>
      </w:r>
      <w:r>
        <w:rPr>
          <w:rFonts w:ascii="宋体" w:hAnsi="宋体" w:eastAsia="宋体" w:cs="宋体"/>
          <w:spacing w:val="2"/>
          <w:sz w:val="23"/>
          <w:szCs w:val="23"/>
        </w:rPr>
        <w:t>(法定代表人姓名、</w:t>
      </w:r>
    </w:p>
    <w:p w14:paraId="6202898A">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rPr>
        <w:t xml:space="preserve">                </w:t>
      </w:r>
      <w:r>
        <w:rPr>
          <w:rFonts w:ascii="宋体" w:hAnsi="宋体" w:eastAsia="宋体" w:cs="宋体"/>
          <w:sz w:val="23"/>
          <w:szCs w:val="23"/>
          <w:u w:val="single"/>
        </w:rPr>
        <w:t xml:space="preserve">   </w:t>
      </w:r>
      <w:r>
        <w:rPr>
          <w:rFonts w:ascii="宋体" w:hAnsi="宋体" w:eastAsia="宋体" w:cs="宋体"/>
          <w:sz w:val="23"/>
          <w:szCs w:val="23"/>
        </w:rPr>
        <w:t>包号：</w:t>
      </w:r>
      <w:r>
        <w:rPr>
          <w:rFonts w:ascii="宋体" w:hAnsi="宋体" w:eastAsia="宋体" w:cs="宋体"/>
          <w:sz w:val="23"/>
          <w:szCs w:val="23"/>
          <w:u w:val="single"/>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14:paraId="537BA13F">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14:paraId="67F992DE">
      <w:pPr>
        <w:spacing w:line="258" w:lineRule="auto"/>
      </w:pPr>
    </w:p>
    <w:p w14:paraId="31FFA6A5">
      <w:pPr>
        <w:spacing w:line="258" w:lineRule="auto"/>
      </w:pPr>
    </w:p>
    <w:p w14:paraId="338D62EB">
      <w:pPr>
        <w:spacing w:line="259" w:lineRule="auto"/>
      </w:pPr>
    </w:p>
    <w:p w14:paraId="678C4685">
      <w:pPr>
        <w:spacing w:line="259" w:lineRule="auto"/>
      </w:pPr>
    </w:p>
    <w:p w14:paraId="3D8EB3E7">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14:paraId="009A4237">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14:paraId="2A25EE8E">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043E2381">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217B90D8">
      <w:pPr>
        <w:spacing w:line="244" w:lineRule="auto"/>
      </w:pPr>
    </w:p>
    <w:p w14:paraId="6E03EA88">
      <w:pPr>
        <w:spacing w:line="244" w:lineRule="auto"/>
      </w:pPr>
    </w:p>
    <w:p w14:paraId="12F0C2A3">
      <w:pPr>
        <w:spacing w:line="244" w:lineRule="auto"/>
      </w:pPr>
    </w:p>
    <w:p w14:paraId="7B49D560">
      <w:pPr>
        <w:spacing w:line="244" w:lineRule="auto"/>
      </w:pPr>
    </w:p>
    <w:p w14:paraId="1F2F831F">
      <w:pPr>
        <w:spacing w:line="244" w:lineRule="auto"/>
      </w:pPr>
    </w:p>
    <w:p w14:paraId="70AB27D6">
      <w:pPr>
        <w:spacing w:line="244" w:lineRule="auto"/>
      </w:pPr>
    </w:p>
    <w:p w14:paraId="356180CC">
      <w:pPr>
        <w:spacing w:line="244" w:lineRule="auto"/>
      </w:pPr>
    </w:p>
    <w:p w14:paraId="58DADB89">
      <w:pPr>
        <w:spacing w:line="244" w:lineRule="auto"/>
      </w:pPr>
    </w:p>
    <w:p w14:paraId="5FDCFDCB">
      <w:pPr>
        <w:spacing w:line="244" w:lineRule="auto"/>
      </w:pPr>
    </w:p>
    <w:p w14:paraId="2EB0E6D7">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14:paraId="7C0041C4">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w:t>
      </w:r>
      <w:r>
        <w:rPr>
          <w:rFonts w:hint="eastAsia" w:ascii="宋体" w:hAnsi="宋体" w:eastAsia="宋体" w:cs="宋体"/>
          <w:spacing w:val="12"/>
          <w:sz w:val="23"/>
          <w:szCs w:val="23"/>
        </w:rPr>
        <w:t>表人</w:t>
      </w:r>
      <w:r>
        <w:rPr>
          <w:rFonts w:ascii="宋体" w:hAnsi="宋体" w:eastAsia="宋体" w:cs="宋体"/>
          <w:spacing w:val="12"/>
          <w:sz w:val="23"/>
          <w:szCs w:val="23"/>
        </w:rPr>
        <w:t>身份证复印件加盖投标人公章。</w:t>
      </w:r>
    </w:p>
    <w:p w14:paraId="5A67AAA6">
      <w:pPr>
        <w:sectPr>
          <w:footerReference r:id="rId24" w:type="default"/>
          <w:pgSz w:w="11907" w:h="16840"/>
          <w:pgMar w:top="1320" w:right="610" w:bottom="1370" w:left="1418" w:header="852" w:footer="1193" w:gutter="0"/>
          <w:cols w:space="720" w:num="1"/>
        </w:sectPr>
      </w:pPr>
    </w:p>
    <w:p w14:paraId="1E288540">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1" w14:cap="sq" w14:cmpd="sng" w14:algn="ctr">
            <w14:solidFill>
              <w14:srgbClr w14:val="000000"/>
            </w14:solidFill>
            <w14:prstDash w14:val="solid"/>
            <w14:bevel/>
          </w14:textOutline>
        </w:rPr>
        <w:t>四</w:t>
      </w:r>
      <w:r>
        <w:rPr>
          <w:rFonts w:ascii="黑体" w:hAnsi="黑体" w:eastAsia="黑体" w:cs="黑体"/>
          <w:spacing w:val="8"/>
          <w:sz w:val="31"/>
          <w:szCs w:val="31"/>
          <w14:textOutline w14:w="5791" w14:cap="sq" w14:cmpd="sng" w14:algn="ctr">
            <w14:solidFill>
              <w14:srgbClr w14:val="000000"/>
            </w14:solidFill>
            <w14:prstDash w14:val="solid"/>
            <w14:bevel/>
          </w14:textOutline>
        </w:rPr>
        <w:t>、法定代表人身份证明</w:t>
      </w:r>
    </w:p>
    <w:p w14:paraId="0E303795">
      <w:pPr>
        <w:spacing w:line="256" w:lineRule="auto"/>
      </w:pPr>
    </w:p>
    <w:p w14:paraId="22CB6466">
      <w:pPr>
        <w:spacing w:line="256" w:lineRule="auto"/>
      </w:pPr>
    </w:p>
    <w:p w14:paraId="014BAF6E">
      <w:pPr>
        <w:spacing w:line="256" w:lineRule="auto"/>
      </w:pPr>
    </w:p>
    <w:p w14:paraId="0B13CBC4">
      <w:pPr>
        <w:spacing w:line="257" w:lineRule="auto"/>
      </w:pPr>
    </w:p>
    <w:p w14:paraId="04639EB1">
      <w:pPr>
        <w:spacing w:line="257" w:lineRule="auto"/>
      </w:pPr>
    </w:p>
    <w:p w14:paraId="671879E3">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rPr>
        <w:t xml:space="preserve">                                  </w:t>
      </w:r>
    </w:p>
    <w:p w14:paraId="35FDD531">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rPr>
        <w:t xml:space="preserve">                                     </w:t>
      </w:r>
    </w:p>
    <w:p w14:paraId="72AF1E2D">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rPr>
        <w:t xml:space="preserve">                                         </w:t>
      </w:r>
    </w:p>
    <w:p w14:paraId="13C94C6D">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rPr>
        <w:t xml:space="preserve">           </w:t>
      </w:r>
      <w:r>
        <w:rPr>
          <w:rFonts w:ascii="宋体" w:hAnsi="宋体" w:eastAsia="宋体" w:cs="宋体"/>
          <w:spacing w:val="-2"/>
          <w:sz w:val="23"/>
          <w:szCs w:val="23"/>
        </w:rPr>
        <w:t>年</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rPr>
        <w:t xml:space="preserve">        </w:t>
      </w:r>
      <w:r>
        <w:rPr>
          <w:rFonts w:ascii="宋体" w:hAnsi="宋体" w:eastAsia="宋体" w:cs="宋体"/>
          <w:spacing w:val="-2"/>
          <w:sz w:val="23"/>
          <w:szCs w:val="23"/>
        </w:rPr>
        <w:t>日</w:t>
      </w:r>
    </w:p>
    <w:p w14:paraId="6A2CD990">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rPr>
        <w:t xml:space="preserve">          </w:t>
      </w:r>
    </w:p>
    <w:p w14:paraId="6FB0DA1B">
      <w:pPr>
        <w:spacing w:line="260" w:lineRule="auto"/>
      </w:pPr>
    </w:p>
    <w:p w14:paraId="4D5B5D1D">
      <w:pPr>
        <w:spacing w:line="260" w:lineRule="auto"/>
      </w:pPr>
    </w:p>
    <w:p w14:paraId="1BF26BEE">
      <w:pPr>
        <w:spacing w:line="260" w:lineRule="auto"/>
      </w:pPr>
    </w:p>
    <w:p w14:paraId="4B7DEE90">
      <w:pPr>
        <w:spacing w:line="261" w:lineRule="auto"/>
      </w:pPr>
    </w:p>
    <w:p w14:paraId="6584AB69">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 </w:t>
      </w:r>
      <w:r>
        <w:rPr>
          <w:rFonts w:ascii="宋体" w:hAnsi="宋体" w:eastAsia="宋体" w:cs="宋体"/>
          <w:spacing w:val="-1"/>
          <w:sz w:val="23"/>
          <w:szCs w:val="23"/>
        </w:rPr>
        <w:t>投标人名称) 的法定代表</w:t>
      </w:r>
    </w:p>
    <w:p w14:paraId="67A7D45A">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rPr>
        <w:t xml:space="preserve">                            </w:t>
      </w:r>
      <w:r>
        <w:rPr>
          <w:rFonts w:ascii="宋体" w:hAnsi="宋体" w:eastAsia="宋体" w:cs="宋体"/>
          <w:spacing w:val="-3"/>
          <w:sz w:val="23"/>
          <w:szCs w:val="23"/>
        </w:rPr>
        <w:t>) 。</w:t>
      </w:r>
    </w:p>
    <w:p w14:paraId="451386D9">
      <w:pPr>
        <w:spacing w:line="260" w:lineRule="auto"/>
      </w:pPr>
    </w:p>
    <w:p w14:paraId="1A0B0CAD">
      <w:pPr>
        <w:spacing w:line="260" w:lineRule="auto"/>
      </w:pPr>
    </w:p>
    <w:p w14:paraId="135558F7">
      <w:pPr>
        <w:spacing w:line="260" w:lineRule="auto"/>
      </w:pPr>
    </w:p>
    <w:p w14:paraId="335F6780">
      <w:pPr>
        <w:spacing w:line="260" w:lineRule="auto"/>
      </w:pPr>
    </w:p>
    <w:p w14:paraId="59099535">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14:paraId="26B6299C">
      <w:pPr>
        <w:spacing w:line="285" w:lineRule="auto"/>
      </w:pPr>
    </w:p>
    <w:p w14:paraId="1F9590AD">
      <w:pPr>
        <w:spacing w:line="286" w:lineRule="auto"/>
      </w:pPr>
    </w:p>
    <w:p w14:paraId="70A51FB9">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14:paraId="2A46D2B4">
      <w:pPr>
        <w:spacing w:line="261" w:lineRule="auto"/>
      </w:pPr>
    </w:p>
    <w:p w14:paraId="21141965">
      <w:pPr>
        <w:spacing w:line="262" w:lineRule="auto"/>
      </w:pPr>
    </w:p>
    <w:p w14:paraId="070AE3FD">
      <w:pPr>
        <w:spacing w:line="262" w:lineRule="auto"/>
      </w:pPr>
    </w:p>
    <w:p w14:paraId="353FD771">
      <w:pPr>
        <w:spacing w:line="262" w:lineRule="auto"/>
      </w:pPr>
    </w:p>
    <w:p w14:paraId="7489553E">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rPr>
        <w:t xml:space="preserve">                            </w:t>
      </w:r>
      <w:r>
        <w:rPr>
          <w:rFonts w:ascii="宋体" w:hAnsi="宋体" w:eastAsia="宋体" w:cs="宋体"/>
          <w:spacing w:val="-1"/>
          <w:sz w:val="23"/>
          <w:szCs w:val="23"/>
          <w:u w:val="single"/>
        </w:rPr>
        <w:t xml:space="preserve">                  </w:t>
      </w:r>
      <w:r>
        <w:rPr>
          <w:rFonts w:ascii="宋体" w:hAnsi="宋体" w:eastAsia="宋体" w:cs="宋体"/>
          <w:spacing w:val="-1"/>
          <w:sz w:val="23"/>
          <w:szCs w:val="23"/>
        </w:rPr>
        <w:t>(盖单位公章)</w:t>
      </w:r>
    </w:p>
    <w:p w14:paraId="5B7E7F7C">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w:t>
      </w:r>
      <w:r>
        <w:rPr>
          <w:rFonts w:hint="eastAsia" w:ascii="宋体" w:hAnsi="宋体" w:eastAsia="宋体" w:cs="宋体"/>
          <w:spacing w:val="2"/>
          <w:sz w:val="23"/>
          <w:szCs w:val="23"/>
        </w:rPr>
        <w:t>人印</w:t>
      </w:r>
      <w:r>
        <w:rPr>
          <w:rFonts w:ascii="宋体" w:hAnsi="宋体" w:eastAsia="宋体" w:cs="宋体"/>
          <w:spacing w:val="2"/>
          <w:sz w:val="23"/>
          <w:szCs w:val="23"/>
        </w:rPr>
        <w:t>章：</w:t>
      </w:r>
      <w:r>
        <w:rPr>
          <w:rFonts w:ascii="宋体" w:hAnsi="宋体" w:eastAsia="宋体" w:cs="宋体"/>
          <w:spacing w:val="2"/>
          <w:sz w:val="23"/>
          <w:szCs w:val="23"/>
          <w:u w:val="single"/>
        </w:rPr>
        <w:t xml:space="preserve">            </w:t>
      </w:r>
      <w:r>
        <w:rPr>
          <w:rFonts w:ascii="宋体" w:hAnsi="宋体" w:eastAsia="宋体" w:cs="宋体"/>
          <w:spacing w:val="2"/>
          <w:sz w:val="23"/>
          <w:szCs w:val="23"/>
        </w:rPr>
        <w:t>。</w:t>
      </w:r>
    </w:p>
    <w:p w14:paraId="3A3A035C">
      <w:pPr>
        <w:spacing w:line="291" w:lineRule="auto"/>
      </w:pPr>
    </w:p>
    <w:p w14:paraId="27283283">
      <w:pPr>
        <w:spacing w:line="291" w:lineRule="auto"/>
      </w:pPr>
    </w:p>
    <w:p w14:paraId="623FB178">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rPr>
        <w:tab/>
      </w:r>
      <w:r>
        <w:rPr>
          <w:rFonts w:ascii="宋体" w:hAnsi="宋体" w:eastAsia="宋体" w:cs="宋体"/>
          <w:spacing w:val="9"/>
          <w:sz w:val="23"/>
          <w:szCs w:val="23"/>
        </w:rPr>
        <w:t>年</w:t>
      </w:r>
      <w:r>
        <w:rPr>
          <w:rFonts w:ascii="宋体" w:hAnsi="宋体" w:eastAsia="宋体" w:cs="宋体"/>
          <w:spacing w:val="9"/>
          <w:sz w:val="23"/>
          <w:szCs w:val="23"/>
          <w:u w:val="single"/>
        </w:rPr>
        <w:t xml:space="preserve">      </w:t>
      </w:r>
      <w:r>
        <w:rPr>
          <w:rFonts w:ascii="宋体" w:hAnsi="宋体" w:eastAsia="宋体" w:cs="宋体"/>
          <w:spacing w:val="9"/>
          <w:sz w:val="23"/>
          <w:szCs w:val="23"/>
        </w:rPr>
        <w:t>月</w:t>
      </w:r>
      <w:r>
        <w:rPr>
          <w:rFonts w:ascii="宋体" w:hAnsi="宋体" w:eastAsia="宋体" w:cs="宋体"/>
          <w:spacing w:val="9"/>
          <w:sz w:val="23"/>
          <w:szCs w:val="23"/>
          <w:u w:val="single"/>
        </w:rPr>
        <w:t xml:space="preserve">     </w:t>
      </w:r>
      <w:r>
        <w:rPr>
          <w:rFonts w:ascii="宋体" w:hAnsi="宋体" w:eastAsia="宋体" w:cs="宋体"/>
          <w:spacing w:val="8"/>
          <w:sz w:val="23"/>
          <w:szCs w:val="23"/>
        </w:rPr>
        <w:t>日</w:t>
      </w:r>
    </w:p>
    <w:p w14:paraId="1A001E8E">
      <w:pPr>
        <w:spacing w:line="249" w:lineRule="auto"/>
      </w:pPr>
    </w:p>
    <w:p w14:paraId="7C33E3D4">
      <w:pPr>
        <w:spacing w:line="250" w:lineRule="auto"/>
      </w:pPr>
    </w:p>
    <w:p w14:paraId="014A8BFE">
      <w:pPr>
        <w:spacing w:line="250" w:lineRule="auto"/>
      </w:pPr>
    </w:p>
    <w:p w14:paraId="7CCA5AC5">
      <w:pPr>
        <w:spacing w:line="250" w:lineRule="auto"/>
      </w:pPr>
    </w:p>
    <w:p w14:paraId="411F1C70">
      <w:pPr>
        <w:spacing w:line="250" w:lineRule="auto"/>
      </w:pPr>
    </w:p>
    <w:p w14:paraId="016A3861">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6" w14:cap="sq" w14:cmpd="sng" w14:algn="ctr">
            <w14:solidFill>
              <w14:srgbClr w14:val="000000"/>
            </w14:solidFill>
            <w14:prstDash w14:val="solid"/>
            <w14:bevel/>
          </w14:textOutline>
        </w:rPr>
        <w:t>注</w:t>
      </w:r>
      <w:r>
        <w:rPr>
          <w:rFonts w:ascii="宋体" w:hAnsi="宋体" w:eastAsia="宋体" w:cs="宋体"/>
          <w:spacing w:val="13"/>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14:textOutline w14:w="4356" w14:cap="sq" w14:cmpd="sng" w14:algn="ctr">
            <w14:solidFill>
              <w14:srgbClr w14:val="000000"/>
            </w14:solidFill>
            <w14:prstDash w14:val="solid"/>
            <w14:bevel/>
          </w14:textOutline>
        </w:rPr>
        <w:t>法定代表人投标而非委托代理人投标适用。</w:t>
      </w:r>
    </w:p>
    <w:p w14:paraId="6F58BF7E">
      <w:pPr>
        <w:sectPr>
          <w:footerReference r:id="rId25" w:type="default"/>
          <w:pgSz w:w="11907" w:h="16840"/>
          <w:pgMar w:top="1320" w:right="610" w:bottom="1370" w:left="1418" w:header="852" w:footer="1193" w:gutter="0"/>
          <w:cols w:space="720" w:num="1"/>
        </w:sectPr>
      </w:pPr>
    </w:p>
    <w:p w14:paraId="798F58CC">
      <w:pPr>
        <w:spacing w:line="278" w:lineRule="auto"/>
      </w:pPr>
    </w:p>
    <w:p w14:paraId="3C0A14E8">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1" w14:cap="sq" w14:cmpd="sng" w14:algn="ctr">
            <w14:solidFill>
              <w14:srgbClr w14:val="000000"/>
            </w14:solidFill>
            <w14:prstDash w14:val="solid"/>
            <w14:bevel/>
          </w14:textOutline>
        </w:rPr>
        <w:t>五、开标一览</w:t>
      </w:r>
      <w:r>
        <w:rPr>
          <w:rFonts w:ascii="黑体" w:hAnsi="黑体" w:eastAsia="黑体" w:cs="黑体"/>
          <w:spacing w:val="7"/>
          <w:sz w:val="31"/>
          <w:szCs w:val="31"/>
          <w14:textOutline w14:w="5791" w14:cap="sq" w14:cmpd="sng" w14:algn="ctr">
            <w14:solidFill>
              <w14:srgbClr w14:val="000000"/>
            </w14:solidFill>
            <w14:prstDash w14:val="solid"/>
            <w14:bevel/>
          </w14:textOutline>
        </w:rPr>
        <w:t>表</w:t>
      </w:r>
    </w:p>
    <w:p w14:paraId="3371AB88">
      <w:pPr>
        <w:spacing w:line="418" w:lineRule="auto"/>
      </w:pPr>
    </w:p>
    <w:p w14:paraId="2556CE44">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p>
    <w:p w14:paraId="11828E25">
      <w:pPr>
        <w:spacing w:line="147" w:lineRule="exact"/>
      </w:pPr>
    </w:p>
    <w:tbl>
      <w:tblPr>
        <w:tblStyle w:val="19"/>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2896"/>
        <w:gridCol w:w="1617"/>
        <w:gridCol w:w="3166"/>
        <w:gridCol w:w="1635"/>
        <w:gridCol w:w="2548"/>
        <w:gridCol w:w="1399"/>
      </w:tblGrid>
      <w:tr w14:paraId="66E4F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313" w:hRule="atLeast"/>
        </w:trPr>
        <w:tc>
          <w:tcPr>
            <w:tcW w:w="2896" w:type="dxa"/>
          </w:tcPr>
          <w:p w14:paraId="4D733315">
            <w:pPr>
              <w:spacing w:line="384" w:lineRule="auto"/>
            </w:pPr>
          </w:p>
          <w:p w14:paraId="3FC4DB71">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序</w:t>
            </w:r>
            <w:r>
              <w:rPr>
                <w:rFonts w:ascii="宋体" w:hAnsi="宋体" w:eastAsia="宋体" w:cs="宋体"/>
                <w:spacing w:val="5"/>
                <w:sz w:val="23"/>
                <w:szCs w:val="23"/>
                <w14:textOutline w14:w="4356" w14:cap="sq" w14:cmpd="sng" w14:algn="ctr">
                  <w14:solidFill>
                    <w14:srgbClr w14:val="000000"/>
                  </w14:solidFill>
                  <w14:prstDash w14:val="solid"/>
                  <w14:bevel/>
                </w14:textOutline>
              </w:rPr>
              <w:t>号</w:t>
            </w:r>
          </w:p>
        </w:tc>
        <w:tc>
          <w:tcPr>
            <w:tcW w:w="1617" w:type="dxa"/>
          </w:tcPr>
          <w:p w14:paraId="5BDA70E4">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投</w:t>
            </w:r>
            <w:r>
              <w:rPr>
                <w:rFonts w:ascii="宋体" w:hAnsi="宋体" w:eastAsia="宋体" w:cs="宋体"/>
                <w:spacing w:val="8"/>
                <w:sz w:val="23"/>
                <w:szCs w:val="23"/>
                <w14:textOutline w14:w="4356" w14:cap="sq" w14:cmpd="sng" w14:algn="ctr">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名</w:t>
            </w:r>
            <w:r>
              <w:rPr>
                <w:rFonts w:ascii="宋体" w:hAnsi="宋体" w:eastAsia="宋体" w:cs="宋体"/>
                <w:spacing w:val="3"/>
                <w:sz w:val="23"/>
                <w:szCs w:val="23"/>
                <w14:textOutline w14:w="4356" w14:cap="sq" w14:cmpd="sng" w14:algn="ctr">
                  <w14:solidFill>
                    <w14:srgbClr w14:val="000000"/>
                  </w14:solidFill>
                  <w14:prstDash w14:val="solid"/>
                  <w14:bevel/>
                </w14:textOutline>
              </w:rPr>
              <w:t>称</w:t>
            </w:r>
          </w:p>
        </w:tc>
        <w:tc>
          <w:tcPr>
            <w:tcW w:w="3166" w:type="dxa"/>
          </w:tcPr>
          <w:p w14:paraId="310D68CA">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投</w:t>
            </w:r>
            <w:r>
              <w:rPr>
                <w:rFonts w:ascii="宋体" w:hAnsi="宋体" w:eastAsia="宋体" w:cs="宋体"/>
                <w:spacing w:val="7"/>
                <w:sz w:val="23"/>
                <w:szCs w:val="23"/>
                <w14:textOutline w14:w="4356" w14:cap="sq" w14:cmpd="sng" w14:algn="ctr">
                  <w14:solidFill>
                    <w14:srgbClr w14:val="000000"/>
                  </w14:solidFill>
                  <w14:prstDash w14:val="solid"/>
                  <w14:bevel/>
                </w14:textOutline>
              </w:rPr>
              <w:t>标总价</w:t>
            </w:r>
          </w:p>
          <w:p w14:paraId="4E0F4D7A">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6" w14:cap="sq" w14:cmpd="sng" w14:algn="ctr">
                  <w14:solidFill>
                    <w14:srgbClr w14:val="000000"/>
                  </w14:solidFill>
                  <w14:prstDash w14:val="solid"/>
                  <w14:bevel/>
                </w14:textOutline>
              </w:rPr>
              <w:t>(元)</w:t>
            </w:r>
          </w:p>
        </w:tc>
        <w:tc>
          <w:tcPr>
            <w:tcW w:w="1635" w:type="dxa"/>
          </w:tcPr>
          <w:p w14:paraId="4D4E1E14">
            <w:pPr>
              <w:spacing w:line="383" w:lineRule="auto"/>
            </w:pPr>
          </w:p>
          <w:p w14:paraId="463A867F">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交货时间</w:t>
            </w:r>
          </w:p>
        </w:tc>
        <w:tc>
          <w:tcPr>
            <w:tcW w:w="2548" w:type="dxa"/>
          </w:tcPr>
          <w:p w14:paraId="1785D84F">
            <w:pPr>
              <w:spacing w:line="383" w:lineRule="auto"/>
            </w:pPr>
          </w:p>
          <w:p w14:paraId="0DBDA189">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交货地点</w:t>
            </w:r>
          </w:p>
        </w:tc>
        <w:tc>
          <w:tcPr>
            <w:tcW w:w="1399" w:type="dxa"/>
          </w:tcPr>
          <w:p w14:paraId="17AB250D">
            <w:pPr>
              <w:spacing w:line="384" w:lineRule="auto"/>
            </w:pPr>
          </w:p>
          <w:p w14:paraId="38F114B0">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510838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5" w:hRule="atLeast"/>
        </w:trPr>
        <w:tc>
          <w:tcPr>
            <w:tcW w:w="2896" w:type="dxa"/>
          </w:tcPr>
          <w:p w14:paraId="5DE86969"/>
        </w:tc>
        <w:tc>
          <w:tcPr>
            <w:tcW w:w="1617" w:type="dxa"/>
          </w:tcPr>
          <w:p w14:paraId="28C9051C"/>
        </w:tc>
        <w:tc>
          <w:tcPr>
            <w:tcW w:w="3166" w:type="dxa"/>
          </w:tcPr>
          <w:p w14:paraId="52FA5DBF"/>
        </w:tc>
        <w:tc>
          <w:tcPr>
            <w:tcW w:w="1635" w:type="dxa"/>
          </w:tcPr>
          <w:p w14:paraId="09299F2A"/>
        </w:tc>
        <w:tc>
          <w:tcPr>
            <w:tcW w:w="2548" w:type="dxa"/>
          </w:tcPr>
          <w:p w14:paraId="206B5993"/>
        </w:tc>
        <w:tc>
          <w:tcPr>
            <w:tcW w:w="1399" w:type="dxa"/>
          </w:tcPr>
          <w:p w14:paraId="171F8A34"/>
        </w:tc>
      </w:tr>
    </w:tbl>
    <w:p w14:paraId="4C7550DD">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w:t>
      </w:r>
      <w:r>
        <w:rPr>
          <w:rFonts w:hint="eastAsia" w:ascii="宋体" w:hAnsi="宋体" w:eastAsia="宋体" w:cs="宋体"/>
          <w:spacing w:val="9"/>
          <w:sz w:val="23"/>
          <w:szCs w:val="23"/>
        </w:rPr>
        <w:t>的其他费用</w:t>
      </w:r>
      <w:r>
        <w:rPr>
          <w:rFonts w:ascii="宋体" w:hAnsi="宋体" w:eastAsia="宋体" w:cs="宋体"/>
          <w:spacing w:val="9"/>
          <w:sz w:val="23"/>
          <w:szCs w:val="23"/>
        </w:rPr>
        <w:t>。</w:t>
      </w:r>
    </w:p>
    <w:p w14:paraId="5C92753A">
      <w:pPr>
        <w:spacing w:line="272" w:lineRule="auto"/>
      </w:pPr>
    </w:p>
    <w:p w14:paraId="2214A4E6">
      <w:pPr>
        <w:pStyle w:val="8"/>
      </w:pPr>
    </w:p>
    <w:p w14:paraId="7835898B">
      <w:pPr>
        <w:spacing w:line="272" w:lineRule="auto"/>
      </w:pPr>
    </w:p>
    <w:p w14:paraId="3A06B20D">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254DCEB">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89037E5">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7C848A61">
      <w:pPr>
        <w:sectPr>
          <w:headerReference r:id="rId26" w:type="default"/>
          <w:footerReference r:id="rId27" w:type="default"/>
          <w:pgSz w:w="16840" w:h="11907"/>
          <w:pgMar w:top="1467" w:right="1135" w:bottom="1371" w:left="851" w:header="852" w:footer="1194" w:gutter="0"/>
          <w:cols w:space="720" w:num="1"/>
        </w:sectPr>
      </w:pPr>
    </w:p>
    <w:p w14:paraId="75619418">
      <w:pPr>
        <w:spacing w:line="347" w:lineRule="auto"/>
      </w:pPr>
    </w:p>
    <w:p w14:paraId="06A80FCD">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1" w14:cap="sq" w14:cmpd="sng" w14:algn="ctr">
            <w14:solidFill>
              <w14:srgbClr w14:val="000000"/>
            </w14:solidFill>
            <w14:prstDash w14:val="solid"/>
            <w14:bevel/>
          </w14:textOutline>
        </w:rPr>
        <w:t>六</w:t>
      </w:r>
      <w:r>
        <w:rPr>
          <w:rFonts w:ascii="黑体" w:hAnsi="黑体" w:eastAsia="黑体" w:cs="黑体"/>
          <w:spacing w:val="8"/>
          <w:sz w:val="31"/>
          <w:szCs w:val="31"/>
          <w14:textOutline w14:w="5791" w14:cap="sq" w14:cmpd="sng" w14:algn="ctr">
            <w14:solidFill>
              <w14:srgbClr w14:val="000000"/>
            </w14:solidFill>
            <w14:prstDash w14:val="solid"/>
            <w14:bevel/>
          </w14:textOutline>
        </w:rPr>
        <w:t>、分项报价明细表</w:t>
      </w:r>
    </w:p>
    <w:p w14:paraId="7801F441">
      <w:pPr>
        <w:spacing w:line="290" w:lineRule="auto"/>
      </w:pPr>
    </w:p>
    <w:p w14:paraId="4DD16A55">
      <w:pPr>
        <w:spacing w:line="290" w:lineRule="auto"/>
      </w:pPr>
    </w:p>
    <w:p w14:paraId="24B5E06F">
      <w:pPr>
        <w:spacing w:line="291" w:lineRule="auto"/>
      </w:pPr>
    </w:p>
    <w:p w14:paraId="634CA470">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w:t>
      </w:r>
      <w:r>
        <w:rPr>
          <w:rFonts w:ascii="宋体" w:hAnsi="宋体" w:eastAsia="宋体" w:cs="宋体"/>
          <w:spacing w:val="-4"/>
          <w:sz w:val="23"/>
          <w:szCs w:val="23"/>
          <w14:textOutline w14:w="4356" w14:cap="sq" w14:cmpd="sng" w14:algn="ctr">
            <w14:solidFill>
              <w14:srgbClr w14:val="000000"/>
            </w14:solidFill>
            <w14:prstDash w14:val="solid"/>
            <w14:bevel/>
          </w14:textOutline>
        </w:rPr>
        <w:t>名称：</w:t>
      </w:r>
      <w:r>
        <w:rPr>
          <w:rFonts w:ascii="宋体" w:hAnsi="宋体" w:eastAsia="宋体" w:cs="宋体"/>
          <w:spacing w:val="-4"/>
          <w:sz w:val="23"/>
          <w:szCs w:val="23"/>
          <w:u w:val="single"/>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4"/>
          <w:sz w:val="23"/>
          <w:szCs w:val="23"/>
          <w:u w:val="single"/>
        </w:rPr>
        <w:t xml:space="preserve">                   </w:t>
      </w:r>
      <w:r>
        <w:rPr>
          <w:rFonts w:ascii="宋体" w:hAnsi="宋体" w:eastAsia="宋体" w:cs="宋体"/>
          <w:spacing w:val="-4"/>
          <w:sz w:val="23"/>
          <w:szCs w:val="23"/>
        </w:rPr>
        <w:t xml:space="preserve"> </w:t>
      </w:r>
    </w:p>
    <w:p w14:paraId="48E86648"/>
    <w:p w14:paraId="34544C39"/>
    <w:tbl>
      <w:tblPr>
        <w:tblStyle w:val="19"/>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81"/>
        <w:gridCol w:w="1274"/>
        <w:gridCol w:w="1359"/>
        <w:gridCol w:w="887"/>
        <w:gridCol w:w="1211"/>
        <w:gridCol w:w="840"/>
        <w:gridCol w:w="841"/>
        <w:gridCol w:w="876"/>
        <w:gridCol w:w="1037"/>
        <w:gridCol w:w="795"/>
        <w:gridCol w:w="709"/>
      </w:tblGrid>
      <w:tr w14:paraId="7D5AC8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2" w:hRule="atLeast"/>
        </w:trPr>
        <w:tc>
          <w:tcPr>
            <w:tcW w:w="881" w:type="dxa"/>
          </w:tcPr>
          <w:p w14:paraId="7AB988CD">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tcPr>
          <w:p w14:paraId="1C692C97">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tcPr>
          <w:p w14:paraId="2DC85E6C">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tcPr>
          <w:p w14:paraId="616152BE">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tcPr>
          <w:p w14:paraId="630C736B">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tcPr>
          <w:p w14:paraId="5DBC20EE">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tcPr>
          <w:p w14:paraId="12A32311">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tcPr>
          <w:p w14:paraId="7C7E802F">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tcPr>
          <w:p w14:paraId="6A890AC8">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tcPr>
          <w:p w14:paraId="3FE95134">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tcPr>
          <w:p w14:paraId="4A596DEF">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14:paraId="1A4074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3" w:hRule="atLeast"/>
        </w:trPr>
        <w:tc>
          <w:tcPr>
            <w:tcW w:w="881" w:type="dxa"/>
          </w:tcPr>
          <w:p w14:paraId="2F5703A7"/>
        </w:tc>
        <w:tc>
          <w:tcPr>
            <w:tcW w:w="1274" w:type="dxa"/>
          </w:tcPr>
          <w:p w14:paraId="4BA9E379"/>
        </w:tc>
        <w:tc>
          <w:tcPr>
            <w:tcW w:w="1359" w:type="dxa"/>
          </w:tcPr>
          <w:p w14:paraId="0535F5E4"/>
        </w:tc>
        <w:tc>
          <w:tcPr>
            <w:tcW w:w="887" w:type="dxa"/>
          </w:tcPr>
          <w:p w14:paraId="3627A185"/>
        </w:tc>
        <w:tc>
          <w:tcPr>
            <w:tcW w:w="1211" w:type="dxa"/>
          </w:tcPr>
          <w:p w14:paraId="58F6AEA3"/>
        </w:tc>
        <w:tc>
          <w:tcPr>
            <w:tcW w:w="840" w:type="dxa"/>
          </w:tcPr>
          <w:p w14:paraId="5A613526"/>
        </w:tc>
        <w:tc>
          <w:tcPr>
            <w:tcW w:w="841" w:type="dxa"/>
          </w:tcPr>
          <w:p w14:paraId="1E9F2CC0"/>
        </w:tc>
        <w:tc>
          <w:tcPr>
            <w:tcW w:w="876" w:type="dxa"/>
          </w:tcPr>
          <w:p w14:paraId="7EB32524"/>
        </w:tc>
        <w:tc>
          <w:tcPr>
            <w:tcW w:w="1037" w:type="dxa"/>
          </w:tcPr>
          <w:p w14:paraId="70BF2447"/>
        </w:tc>
        <w:tc>
          <w:tcPr>
            <w:tcW w:w="795" w:type="dxa"/>
          </w:tcPr>
          <w:p w14:paraId="49C209EC"/>
        </w:tc>
        <w:tc>
          <w:tcPr>
            <w:tcW w:w="709" w:type="dxa"/>
          </w:tcPr>
          <w:p w14:paraId="145909A5"/>
        </w:tc>
      </w:tr>
      <w:tr w14:paraId="08E76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84" w:hRule="atLeast"/>
        </w:trPr>
        <w:tc>
          <w:tcPr>
            <w:tcW w:w="881" w:type="dxa"/>
          </w:tcPr>
          <w:p w14:paraId="364F690A"/>
        </w:tc>
        <w:tc>
          <w:tcPr>
            <w:tcW w:w="1274" w:type="dxa"/>
          </w:tcPr>
          <w:p w14:paraId="0707750C"/>
        </w:tc>
        <w:tc>
          <w:tcPr>
            <w:tcW w:w="1359" w:type="dxa"/>
          </w:tcPr>
          <w:p w14:paraId="10621EC5"/>
        </w:tc>
        <w:tc>
          <w:tcPr>
            <w:tcW w:w="887" w:type="dxa"/>
          </w:tcPr>
          <w:p w14:paraId="7742886E"/>
        </w:tc>
        <w:tc>
          <w:tcPr>
            <w:tcW w:w="1211" w:type="dxa"/>
          </w:tcPr>
          <w:p w14:paraId="13B0372A"/>
        </w:tc>
        <w:tc>
          <w:tcPr>
            <w:tcW w:w="840" w:type="dxa"/>
          </w:tcPr>
          <w:p w14:paraId="72C88767"/>
        </w:tc>
        <w:tc>
          <w:tcPr>
            <w:tcW w:w="841" w:type="dxa"/>
          </w:tcPr>
          <w:p w14:paraId="1DE30445"/>
        </w:tc>
        <w:tc>
          <w:tcPr>
            <w:tcW w:w="876" w:type="dxa"/>
          </w:tcPr>
          <w:p w14:paraId="0FD566DC"/>
        </w:tc>
        <w:tc>
          <w:tcPr>
            <w:tcW w:w="1037" w:type="dxa"/>
          </w:tcPr>
          <w:p w14:paraId="369610B2"/>
        </w:tc>
        <w:tc>
          <w:tcPr>
            <w:tcW w:w="795" w:type="dxa"/>
          </w:tcPr>
          <w:p w14:paraId="7BD7E086"/>
        </w:tc>
        <w:tc>
          <w:tcPr>
            <w:tcW w:w="709" w:type="dxa"/>
          </w:tcPr>
          <w:p w14:paraId="7010636D"/>
        </w:tc>
      </w:tr>
      <w:tr w14:paraId="681E58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881" w:type="dxa"/>
          </w:tcPr>
          <w:p w14:paraId="6E0D0E3D"/>
        </w:tc>
        <w:tc>
          <w:tcPr>
            <w:tcW w:w="6412" w:type="dxa"/>
            <w:gridSpan w:val="6"/>
          </w:tcPr>
          <w:p w14:paraId="7839C808">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tcPr>
          <w:p w14:paraId="2D781620"/>
        </w:tc>
        <w:tc>
          <w:tcPr>
            <w:tcW w:w="1037" w:type="dxa"/>
          </w:tcPr>
          <w:p w14:paraId="76FF192A"/>
        </w:tc>
        <w:tc>
          <w:tcPr>
            <w:tcW w:w="795" w:type="dxa"/>
          </w:tcPr>
          <w:p w14:paraId="29AE5737"/>
        </w:tc>
        <w:tc>
          <w:tcPr>
            <w:tcW w:w="709" w:type="dxa"/>
          </w:tcPr>
          <w:p w14:paraId="42BF7178"/>
        </w:tc>
      </w:tr>
    </w:tbl>
    <w:p w14:paraId="71CE0EE0">
      <w:pPr>
        <w:spacing w:line="55" w:lineRule="exact"/>
      </w:pPr>
    </w:p>
    <w:p w14:paraId="2055DCD3">
      <w:pPr>
        <w:spacing w:line="295" w:lineRule="auto"/>
      </w:pPr>
    </w:p>
    <w:p w14:paraId="67CCE557">
      <w:pPr>
        <w:spacing w:line="296" w:lineRule="auto"/>
      </w:pPr>
    </w:p>
    <w:p w14:paraId="1C4FEB77">
      <w:pPr>
        <w:spacing w:line="296" w:lineRule="auto"/>
      </w:pPr>
    </w:p>
    <w:p w14:paraId="5AD1C378">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14:paraId="1123053F">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14:paraId="73228E28">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14:paraId="0BBE1382">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14:paraId="2998141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4、小、微企业产品或监狱企业产品须在明细表中注明，并在投标文件中提供相应证明材料，否则产生的一切后果由投标人承担。</w:t>
      </w:r>
    </w:p>
    <w:p w14:paraId="450B3885">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rPr>
        <w:t>5、节能、环保产品需备注注明，同时标明该产品在节能、环保采购清单中的页码，并提供复印件或截图，否则产生的一切后果由投标人承担。（不属于节能、环保产品的不需提供）</w:t>
      </w:r>
    </w:p>
    <w:p w14:paraId="30C876A4">
      <w:pPr>
        <w:pStyle w:val="8"/>
      </w:pPr>
    </w:p>
    <w:p w14:paraId="02BD394D">
      <w:pPr>
        <w:spacing w:line="280" w:lineRule="auto"/>
      </w:pPr>
    </w:p>
    <w:p w14:paraId="27B6C8CE">
      <w:pPr>
        <w:spacing w:line="280" w:lineRule="auto"/>
      </w:pPr>
    </w:p>
    <w:p w14:paraId="76519925">
      <w:pPr>
        <w:spacing w:line="280" w:lineRule="auto"/>
      </w:pPr>
    </w:p>
    <w:p w14:paraId="33F6A865">
      <w:pPr>
        <w:spacing w:line="281" w:lineRule="auto"/>
      </w:pPr>
    </w:p>
    <w:p w14:paraId="2462CCE1">
      <w:pPr>
        <w:spacing w:line="281" w:lineRule="auto"/>
      </w:pPr>
    </w:p>
    <w:p w14:paraId="5A860EA5">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14:paraId="6AADA7B0">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E4EDC70">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F1EBEBD">
      <w:pPr>
        <w:sectPr>
          <w:headerReference r:id="rId28" w:type="default"/>
          <w:footerReference r:id="rId29" w:type="default"/>
          <w:pgSz w:w="11906" w:h="16839"/>
          <w:pgMar w:top="1292" w:right="834" w:bottom="1370" w:left="1360" w:header="851" w:footer="1193" w:gutter="0"/>
          <w:cols w:space="720" w:num="1"/>
        </w:sectPr>
      </w:pPr>
    </w:p>
    <w:p w14:paraId="7D2E95D6">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七</w:t>
      </w:r>
      <w:r>
        <w:rPr>
          <w:rFonts w:ascii="黑体" w:hAnsi="黑体" w:eastAsia="黑体" w:cs="黑体"/>
          <w:spacing w:val="9"/>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商务条款响应/偏离表</w:t>
      </w:r>
    </w:p>
    <w:p w14:paraId="1D1819D0">
      <w:pPr>
        <w:spacing w:line="245" w:lineRule="auto"/>
      </w:pPr>
    </w:p>
    <w:p w14:paraId="0536AFA6">
      <w:pPr>
        <w:spacing w:line="245" w:lineRule="auto"/>
      </w:pPr>
    </w:p>
    <w:p w14:paraId="7EAD4F7B">
      <w:pPr>
        <w:spacing w:line="245" w:lineRule="auto"/>
      </w:pPr>
    </w:p>
    <w:p w14:paraId="08263F62">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07588A9"/>
    <w:p w14:paraId="0AD7F8A8"/>
    <w:tbl>
      <w:tblPr>
        <w:tblStyle w:val="19"/>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14:paraId="203AE8AC">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vAlign w:val="center"/>
          </w:tcPr>
          <w:p w14:paraId="1DAC56E5">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vAlign w:val="center"/>
          </w:tcPr>
          <w:p w14:paraId="7C43CED6">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vAlign w:val="center"/>
          </w:tcPr>
          <w:p w14:paraId="3CB55B73">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vAlign w:val="center"/>
          </w:tcPr>
          <w:p w14:paraId="614A2F6B">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vAlign w:val="center"/>
          </w:tcPr>
          <w:p w14:paraId="68B664C4">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vAlign w:val="center"/>
          </w:tcPr>
          <w:p w14:paraId="699D9F7A">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14:paraId="3FD14002">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6796E0DD">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3A6C15F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0CD6B95B">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E32E56F">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966FE87">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3032287F">
            <w:pPr>
              <w:spacing w:line="400" w:lineRule="exact"/>
              <w:rPr>
                <w:rFonts w:ascii="宋体" w:hAnsi="宋体" w:cs="宋体"/>
                <w:kern w:val="1"/>
                <w:sz w:val="24"/>
                <w:szCs w:val="24"/>
              </w:rPr>
            </w:pPr>
          </w:p>
        </w:tc>
      </w:tr>
      <w:tr w14:paraId="10421C39">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5278BB72">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3E1BB8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C238E59">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752F9F8">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1E3CEAB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597C2E5">
            <w:pPr>
              <w:spacing w:line="400" w:lineRule="exact"/>
              <w:rPr>
                <w:rFonts w:ascii="宋体" w:hAnsi="宋体" w:cs="宋体"/>
                <w:kern w:val="1"/>
                <w:sz w:val="24"/>
                <w:szCs w:val="24"/>
              </w:rPr>
            </w:pPr>
          </w:p>
        </w:tc>
      </w:tr>
      <w:tr w14:paraId="7DD0F90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6ED9627">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46CB68D3">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55A95">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EAF4152">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01B0B6BF">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4BFCF1EA">
            <w:pPr>
              <w:spacing w:line="400" w:lineRule="exact"/>
              <w:rPr>
                <w:rFonts w:ascii="宋体" w:hAnsi="宋体" w:cs="宋体"/>
                <w:kern w:val="1"/>
                <w:sz w:val="24"/>
                <w:szCs w:val="24"/>
              </w:rPr>
            </w:pPr>
          </w:p>
        </w:tc>
      </w:tr>
      <w:tr w14:paraId="1AA9ACEE">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49E8A09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8BF5152">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3A71C36">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48EF607B">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30134F95">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1CCD0769">
            <w:pPr>
              <w:spacing w:line="400" w:lineRule="exact"/>
              <w:rPr>
                <w:rFonts w:ascii="宋体" w:hAnsi="宋体" w:cs="宋体"/>
                <w:kern w:val="1"/>
                <w:sz w:val="24"/>
                <w:szCs w:val="24"/>
              </w:rPr>
            </w:pPr>
          </w:p>
        </w:tc>
      </w:tr>
      <w:tr w14:paraId="25EE6264">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04D73E4">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274EA12E">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327A7E70">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2BB44766">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71E2849">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5D8B295A">
            <w:pPr>
              <w:spacing w:line="400" w:lineRule="exact"/>
              <w:rPr>
                <w:rFonts w:ascii="宋体" w:hAnsi="宋体" w:cs="宋体"/>
                <w:kern w:val="1"/>
                <w:sz w:val="24"/>
                <w:szCs w:val="24"/>
              </w:rPr>
            </w:pPr>
          </w:p>
        </w:tc>
      </w:tr>
      <w:tr w14:paraId="6F03B2ED">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tcPr>
          <w:p w14:paraId="28907DAB">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tcPr>
          <w:p w14:paraId="6F37C41D">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6CF50771">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tcPr>
          <w:p w14:paraId="530B964E">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tcPr>
          <w:p w14:paraId="2BD370B1">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tcPr>
          <w:p w14:paraId="68B39271">
            <w:pPr>
              <w:spacing w:line="400" w:lineRule="exact"/>
              <w:rPr>
                <w:rFonts w:ascii="宋体" w:hAnsi="宋体" w:cs="宋体"/>
                <w:kern w:val="1"/>
                <w:sz w:val="24"/>
                <w:szCs w:val="24"/>
              </w:rPr>
            </w:pPr>
          </w:p>
        </w:tc>
      </w:tr>
    </w:tbl>
    <w:p w14:paraId="76C68486">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14:paraId="4841C63F">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14:paraId="2944A2DC">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14:paraId="02BA06DC">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262334AA">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0935F1FA">
      <w:pPr>
        <w:sectPr>
          <w:headerReference r:id="rId30" w:type="default"/>
          <w:footerReference r:id="rId31" w:type="default"/>
          <w:pgSz w:w="11906" w:h="16839"/>
          <w:pgMar w:top="1292" w:right="834" w:bottom="1370" w:left="1248" w:header="851" w:footer="1193" w:gutter="0"/>
          <w:cols w:space="720" w:num="1"/>
        </w:sectPr>
      </w:pPr>
    </w:p>
    <w:p w14:paraId="3EE6D3F5">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1" w14:cap="sq" w14:cmpd="sng" w14:algn="ctr">
            <w14:solidFill>
              <w14:srgbClr w14:val="000000"/>
            </w14:solidFill>
            <w14:prstDash w14:val="solid"/>
            <w14:bevel/>
          </w14:textOutline>
        </w:rPr>
        <w:t>八、投标人基本情况</w:t>
      </w:r>
      <w:r>
        <w:rPr>
          <w:rFonts w:ascii="黑体" w:hAnsi="黑体" w:eastAsia="黑体" w:cs="黑体"/>
          <w:spacing w:val="8"/>
          <w:sz w:val="31"/>
          <w:szCs w:val="31"/>
          <w14:textOutline w14:w="5791" w14:cap="sq" w14:cmpd="sng" w14:algn="ctr">
            <w14:solidFill>
              <w14:srgbClr w14:val="000000"/>
            </w14:solidFill>
            <w14:prstDash w14:val="solid"/>
            <w14:bevel/>
          </w14:textOutline>
        </w:rPr>
        <w:t>表</w:t>
      </w:r>
    </w:p>
    <w:p w14:paraId="507B7A28">
      <w:pPr>
        <w:spacing w:line="246" w:lineRule="auto"/>
      </w:pPr>
    </w:p>
    <w:p w14:paraId="2956BCCA">
      <w:pPr>
        <w:spacing w:line="246" w:lineRule="auto"/>
      </w:pPr>
    </w:p>
    <w:p w14:paraId="605043C7">
      <w:pPr>
        <w:spacing w:line="247" w:lineRule="auto"/>
      </w:pPr>
    </w:p>
    <w:p w14:paraId="34A58E76">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4E3564E4">
      <w:pPr>
        <w:spacing w:line="69" w:lineRule="exact"/>
      </w:pPr>
    </w:p>
    <w:tbl>
      <w:tblPr>
        <w:tblStyle w:val="19"/>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706"/>
        <w:gridCol w:w="1083"/>
        <w:gridCol w:w="1359"/>
        <w:gridCol w:w="1401"/>
        <w:gridCol w:w="1485"/>
        <w:gridCol w:w="1312"/>
        <w:gridCol w:w="1228"/>
      </w:tblGrid>
      <w:tr w14:paraId="20153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5" w:hRule="atLeast"/>
        </w:trPr>
        <w:tc>
          <w:tcPr>
            <w:tcW w:w="1706" w:type="dxa"/>
            <w:tcBorders>
              <w:left w:val="single" w:color="000000" w:sz="16" w:space="0"/>
              <w:right w:val="single" w:color="000000" w:sz="4" w:space="0"/>
            </w:tcBorders>
          </w:tcPr>
          <w:p w14:paraId="46298B94">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tcPr>
          <w:p w14:paraId="64D8731A"/>
        </w:tc>
      </w:tr>
      <w:tr w14:paraId="2E4E29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1E142D6E">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tcPr>
          <w:p w14:paraId="5AA90B58"/>
        </w:tc>
        <w:tc>
          <w:tcPr>
            <w:tcW w:w="1485" w:type="dxa"/>
            <w:tcBorders>
              <w:left w:val="single" w:color="000000" w:sz="4" w:space="0"/>
              <w:right w:val="single" w:color="000000" w:sz="4" w:space="0"/>
            </w:tcBorders>
          </w:tcPr>
          <w:p w14:paraId="05E54273">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tcPr>
          <w:p w14:paraId="210E1582"/>
        </w:tc>
      </w:tr>
      <w:tr w14:paraId="481175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vMerge w:val="restart"/>
            <w:tcBorders>
              <w:left w:val="single" w:color="000000" w:sz="16" w:space="0"/>
              <w:bottom w:val="nil"/>
              <w:right w:val="single" w:color="000000" w:sz="4" w:space="0"/>
            </w:tcBorders>
          </w:tcPr>
          <w:p w14:paraId="515F8C96">
            <w:pPr>
              <w:spacing w:line="293" w:lineRule="auto"/>
            </w:pPr>
          </w:p>
          <w:p w14:paraId="02B9A94F">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tcPr>
          <w:p w14:paraId="66F76226">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tcPr>
          <w:p w14:paraId="24BF4B9D"/>
        </w:tc>
        <w:tc>
          <w:tcPr>
            <w:tcW w:w="1485" w:type="dxa"/>
            <w:tcBorders>
              <w:left w:val="single" w:color="000000" w:sz="4" w:space="0"/>
              <w:right w:val="single" w:color="000000" w:sz="4" w:space="0"/>
            </w:tcBorders>
          </w:tcPr>
          <w:p w14:paraId="44D1A84B">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tcPr>
          <w:p w14:paraId="244AD8FD"/>
        </w:tc>
      </w:tr>
      <w:tr w14:paraId="7288F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vMerge w:val="continue"/>
            <w:tcBorders>
              <w:top w:val="nil"/>
              <w:left w:val="single" w:color="000000" w:sz="16" w:space="0"/>
              <w:right w:val="single" w:color="000000" w:sz="4" w:space="0"/>
            </w:tcBorders>
          </w:tcPr>
          <w:p w14:paraId="005CC537"/>
        </w:tc>
        <w:tc>
          <w:tcPr>
            <w:tcW w:w="1083" w:type="dxa"/>
            <w:tcBorders>
              <w:left w:val="single" w:color="000000" w:sz="4" w:space="0"/>
              <w:right w:val="single" w:color="000000" w:sz="4" w:space="0"/>
            </w:tcBorders>
          </w:tcPr>
          <w:p w14:paraId="5209C405">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tcPr>
          <w:p w14:paraId="45AA0503"/>
        </w:tc>
        <w:tc>
          <w:tcPr>
            <w:tcW w:w="1485" w:type="dxa"/>
            <w:tcBorders>
              <w:left w:val="single" w:color="000000" w:sz="4" w:space="0"/>
              <w:right w:val="single" w:color="000000" w:sz="4" w:space="0"/>
            </w:tcBorders>
          </w:tcPr>
          <w:p w14:paraId="6D187D8F">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tcPr>
          <w:p w14:paraId="23D99433"/>
        </w:tc>
      </w:tr>
      <w:tr w14:paraId="2251DC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7" w:hRule="atLeast"/>
        </w:trPr>
        <w:tc>
          <w:tcPr>
            <w:tcW w:w="1706" w:type="dxa"/>
            <w:tcBorders>
              <w:left w:val="single" w:color="000000" w:sz="16" w:space="0"/>
              <w:right w:val="single" w:color="000000" w:sz="4" w:space="0"/>
            </w:tcBorders>
          </w:tcPr>
          <w:p w14:paraId="65B89AA2">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tcPr>
          <w:p w14:paraId="0FDC261D"/>
        </w:tc>
      </w:tr>
      <w:tr w14:paraId="185B4A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45982C0">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tcPr>
          <w:p w14:paraId="56566E4E">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A4A6D37"/>
        </w:tc>
        <w:tc>
          <w:tcPr>
            <w:tcW w:w="1401" w:type="dxa"/>
            <w:tcBorders>
              <w:left w:val="single" w:color="000000" w:sz="4" w:space="0"/>
              <w:right w:val="single" w:color="000000" w:sz="4" w:space="0"/>
            </w:tcBorders>
          </w:tcPr>
          <w:p w14:paraId="404C61B9">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6181F0E9"/>
        </w:tc>
        <w:tc>
          <w:tcPr>
            <w:tcW w:w="1312" w:type="dxa"/>
            <w:tcBorders>
              <w:left w:val="single" w:color="000000" w:sz="4" w:space="0"/>
              <w:right w:val="single" w:color="000000" w:sz="4" w:space="0"/>
            </w:tcBorders>
          </w:tcPr>
          <w:p w14:paraId="3A5DBEA9">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73F7251"/>
        </w:tc>
      </w:tr>
      <w:tr w14:paraId="704F2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569FF554">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tcPr>
          <w:p w14:paraId="4621CA36">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tcPr>
          <w:p w14:paraId="4C209E79"/>
        </w:tc>
        <w:tc>
          <w:tcPr>
            <w:tcW w:w="1401" w:type="dxa"/>
            <w:tcBorders>
              <w:left w:val="single" w:color="000000" w:sz="4" w:space="0"/>
              <w:right w:val="single" w:color="000000" w:sz="4" w:space="0"/>
            </w:tcBorders>
          </w:tcPr>
          <w:p w14:paraId="0975AE9F">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tcPr>
          <w:p w14:paraId="12E5741D"/>
        </w:tc>
        <w:tc>
          <w:tcPr>
            <w:tcW w:w="1312" w:type="dxa"/>
            <w:tcBorders>
              <w:left w:val="single" w:color="000000" w:sz="4" w:space="0"/>
              <w:right w:val="single" w:color="000000" w:sz="4" w:space="0"/>
            </w:tcBorders>
          </w:tcPr>
          <w:p w14:paraId="11B35D7C">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tcPr>
          <w:p w14:paraId="4FC74593"/>
        </w:tc>
      </w:tr>
      <w:tr w14:paraId="2F0C22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3AE4B3C8">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tcPr>
          <w:p w14:paraId="15D4B79A"/>
        </w:tc>
        <w:tc>
          <w:tcPr>
            <w:tcW w:w="5426" w:type="dxa"/>
            <w:gridSpan w:val="4"/>
            <w:tcBorders>
              <w:left w:val="single" w:color="000000" w:sz="4" w:space="0"/>
              <w:right w:val="single" w:color="000000" w:sz="16" w:space="0"/>
            </w:tcBorders>
          </w:tcPr>
          <w:p w14:paraId="6BCB4F4B">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14:paraId="6F09A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6" w:hRule="atLeast"/>
        </w:trPr>
        <w:tc>
          <w:tcPr>
            <w:tcW w:w="1706" w:type="dxa"/>
            <w:tcBorders>
              <w:left w:val="single" w:color="000000" w:sz="16" w:space="0"/>
              <w:right w:val="single" w:color="000000" w:sz="4" w:space="0"/>
            </w:tcBorders>
          </w:tcPr>
          <w:p w14:paraId="313505CE">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tcPr>
          <w:p w14:paraId="4BB6F15E"/>
        </w:tc>
      </w:tr>
      <w:tr w14:paraId="73BC2D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6AC9BC7D">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tcPr>
          <w:p w14:paraId="18EB0F95"/>
        </w:tc>
      </w:tr>
      <w:tr w14:paraId="5833DF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22E7458E">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tcPr>
          <w:p w14:paraId="021E5AA1"/>
        </w:tc>
      </w:tr>
      <w:tr w14:paraId="3C1C6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8" w:hRule="atLeast"/>
        </w:trPr>
        <w:tc>
          <w:tcPr>
            <w:tcW w:w="1706" w:type="dxa"/>
            <w:tcBorders>
              <w:left w:val="single" w:color="000000" w:sz="16" w:space="0"/>
              <w:right w:val="single" w:color="000000" w:sz="4" w:space="0"/>
            </w:tcBorders>
          </w:tcPr>
          <w:p w14:paraId="4E87E368">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tcPr>
          <w:p w14:paraId="5BC12DA7"/>
        </w:tc>
      </w:tr>
      <w:tr w14:paraId="7975C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479" w:hRule="atLeast"/>
        </w:trPr>
        <w:tc>
          <w:tcPr>
            <w:tcW w:w="1706" w:type="dxa"/>
            <w:tcBorders>
              <w:left w:val="single" w:color="000000" w:sz="16" w:space="0"/>
              <w:right w:val="single" w:color="000000" w:sz="4" w:space="0"/>
            </w:tcBorders>
          </w:tcPr>
          <w:p w14:paraId="5869E7DA">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tcPr>
          <w:p w14:paraId="0A904E92"/>
        </w:tc>
      </w:tr>
      <w:tr w14:paraId="67BB3D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451" w:hRule="atLeast"/>
        </w:trPr>
        <w:tc>
          <w:tcPr>
            <w:tcW w:w="1706" w:type="dxa"/>
            <w:tcBorders>
              <w:left w:val="single" w:color="000000" w:sz="16" w:space="0"/>
              <w:right w:val="single" w:color="000000" w:sz="4" w:space="0"/>
            </w:tcBorders>
          </w:tcPr>
          <w:p w14:paraId="104002A3">
            <w:pPr>
              <w:spacing w:line="259" w:lineRule="auto"/>
            </w:pPr>
          </w:p>
          <w:p w14:paraId="0B5A181B">
            <w:pPr>
              <w:spacing w:line="259" w:lineRule="auto"/>
            </w:pPr>
          </w:p>
          <w:p w14:paraId="0B4ED1D9">
            <w:pPr>
              <w:spacing w:line="260" w:lineRule="auto"/>
            </w:pPr>
          </w:p>
          <w:p w14:paraId="13F99DB3">
            <w:pPr>
              <w:spacing w:line="260" w:lineRule="auto"/>
            </w:pPr>
          </w:p>
          <w:p w14:paraId="32DB502D">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tcPr>
          <w:p w14:paraId="77BF4921"/>
        </w:tc>
      </w:tr>
      <w:tr w14:paraId="65DEC2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117" w:hRule="atLeast"/>
        </w:trPr>
        <w:tc>
          <w:tcPr>
            <w:tcW w:w="1706" w:type="dxa"/>
            <w:tcBorders>
              <w:left w:val="single" w:color="000000" w:sz="16" w:space="0"/>
              <w:right w:val="single" w:color="000000" w:sz="4" w:space="0"/>
            </w:tcBorders>
          </w:tcPr>
          <w:p w14:paraId="18EA2727">
            <w:pPr>
              <w:spacing w:line="357" w:lineRule="auto"/>
            </w:pPr>
          </w:p>
          <w:p w14:paraId="31BDBB80">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tcPr>
          <w:p w14:paraId="53E0E3FA"/>
        </w:tc>
      </w:tr>
    </w:tbl>
    <w:p w14:paraId="5186D796">
      <w:pPr>
        <w:spacing w:line="253" w:lineRule="auto"/>
      </w:pPr>
    </w:p>
    <w:p w14:paraId="32F5C595">
      <w:pPr>
        <w:spacing w:line="253" w:lineRule="auto"/>
      </w:pPr>
    </w:p>
    <w:p w14:paraId="3AC207F6">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1C1CC276">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3554884C">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184F7C2B">
      <w:pPr>
        <w:sectPr>
          <w:headerReference r:id="rId32" w:type="default"/>
          <w:footerReference r:id="rId33" w:type="default"/>
          <w:pgSz w:w="11906" w:h="16839"/>
          <w:pgMar w:top="1292" w:right="834" w:bottom="1370" w:left="1231" w:header="851" w:footer="1193" w:gutter="0"/>
          <w:cols w:space="720" w:num="1"/>
        </w:sectPr>
      </w:pPr>
    </w:p>
    <w:p w14:paraId="59574310">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1" w14:cap="sq" w14:cmpd="sng" w14:algn="ctr">
            <w14:solidFill>
              <w14:srgbClr w14:val="000000"/>
            </w14:solidFill>
            <w14:prstDash w14:val="solid"/>
            <w14:bevel/>
          </w14:textOutline>
        </w:rPr>
        <w:t>九</w:t>
      </w:r>
      <w:r>
        <w:rPr>
          <w:rFonts w:ascii="宋体" w:hAnsi="宋体" w:eastAsia="宋体" w:cs="宋体"/>
          <w:spacing w:val="11"/>
          <w:sz w:val="31"/>
          <w:szCs w:val="31"/>
          <w14:textOutline w14:w="5791" w14:cap="sq" w14:cmpd="sng" w14:algn="ctr">
            <w14:solidFill>
              <w14:srgbClr w14:val="000000"/>
            </w14:solidFill>
            <w14:prstDash w14:val="solid"/>
            <w14:bevel/>
          </w14:textOutline>
        </w:rPr>
        <w:t>、</w:t>
      </w:r>
      <w:r>
        <w:rPr>
          <w:rFonts w:ascii="宋体" w:hAnsi="宋体" w:eastAsia="宋体" w:cs="宋体"/>
          <w:spacing w:val="9"/>
          <w:sz w:val="31"/>
          <w:szCs w:val="31"/>
          <w14:textOutline w14:w="5791" w14:cap="sq" w14:cmpd="sng" w14:algn="ctr">
            <w14:solidFill>
              <w14:srgbClr w14:val="000000"/>
            </w14:solidFill>
            <w14:prstDash w14:val="solid"/>
            <w14:bevel/>
          </w14:textOutline>
        </w:rPr>
        <w:t>投标产品类似项目业绩一览表</w:t>
      </w:r>
    </w:p>
    <w:p w14:paraId="29F503E8">
      <w:pPr>
        <w:spacing w:line="249" w:lineRule="auto"/>
      </w:pPr>
    </w:p>
    <w:p w14:paraId="7C7B58E7">
      <w:pPr>
        <w:spacing w:line="250" w:lineRule="auto"/>
      </w:pPr>
    </w:p>
    <w:p w14:paraId="51C3F8D8">
      <w:pPr>
        <w:spacing w:line="250" w:lineRule="auto"/>
      </w:pPr>
    </w:p>
    <w:p w14:paraId="55BB2F29">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10D232A8"/>
    <w:p w14:paraId="31BA0D74"/>
    <w:p w14:paraId="752F0D9E">
      <w:pPr>
        <w:spacing w:line="54" w:lineRule="exact"/>
      </w:pPr>
    </w:p>
    <w:tbl>
      <w:tblPr>
        <w:tblStyle w:val="19"/>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24"/>
        <w:gridCol w:w="2390"/>
        <w:gridCol w:w="2751"/>
        <w:gridCol w:w="1793"/>
        <w:gridCol w:w="1709"/>
      </w:tblGrid>
      <w:tr w14:paraId="7DBD16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2" w:hRule="atLeast"/>
        </w:trPr>
        <w:tc>
          <w:tcPr>
            <w:tcW w:w="824" w:type="dxa"/>
            <w:tcBorders>
              <w:right w:val="single" w:color="000000" w:sz="4" w:space="0"/>
            </w:tcBorders>
          </w:tcPr>
          <w:p w14:paraId="6A16D35C">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6" w14:cap="sq" w14:cmpd="sng" w14:algn="ctr">
                  <w14:solidFill>
                    <w14:srgbClr w14:val="000000"/>
                  </w14:solidFill>
                  <w14:prstDash w14:val="solid"/>
                  <w14:bevel/>
                </w14:textOutline>
              </w:rPr>
              <w:t>年</w:t>
            </w:r>
            <w:r>
              <w:rPr>
                <w:rFonts w:ascii="宋体" w:hAnsi="宋体" w:eastAsia="宋体" w:cs="宋体"/>
                <w:spacing w:val="4"/>
                <w:sz w:val="23"/>
                <w:szCs w:val="23"/>
                <w14:textOutline w14:w="4356" w14:cap="sq" w14:cmpd="sng" w14:algn="ctr">
                  <w14:solidFill>
                    <w14:srgbClr w14:val="000000"/>
                  </w14:solidFill>
                  <w14:prstDash w14:val="solid"/>
                  <w14:bevel/>
                </w14:textOutline>
              </w:rPr>
              <w:t>份</w:t>
            </w:r>
          </w:p>
        </w:tc>
        <w:tc>
          <w:tcPr>
            <w:tcW w:w="2390" w:type="dxa"/>
            <w:tcBorders>
              <w:left w:val="single" w:color="000000" w:sz="4" w:space="0"/>
              <w:right w:val="single" w:color="000000" w:sz="4" w:space="0"/>
            </w:tcBorders>
          </w:tcPr>
          <w:p w14:paraId="12003AF2">
            <w:pPr>
              <w:spacing w:before="184" w:line="227" w:lineRule="auto"/>
              <w:ind w:left="593"/>
              <w:outlineLvl w:val="2"/>
              <w:rPr>
                <w:rFonts w:ascii="宋体" w:hAnsi="宋体" w:eastAsia="宋体" w:cs="宋体"/>
                <w:sz w:val="23"/>
                <w:szCs w:val="23"/>
              </w:rPr>
            </w:pP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投标</w:t>
            </w:r>
            <w:r>
              <w:rPr>
                <w:rFonts w:ascii="宋体" w:hAnsi="宋体" w:eastAsia="宋体" w:cs="宋体"/>
                <w:spacing w:val="9"/>
                <w:sz w:val="23"/>
                <w:szCs w:val="23"/>
                <w14:textOutline w14:w="4356" w14:cap="sq" w14:cmpd="sng" w14:algn="ctr">
                  <w14:solidFill>
                    <w14:srgbClr w14:val="000000"/>
                  </w14:solidFill>
                  <w14:prstDash w14:val="solid"/>
                  <w14:bevel/>
                </w14:textOutline>
              </w:rPr>
              <w:t>人名称</w:t>
            </w:r>
          </w:p>
        </w:tc>
        <w:tc>
          <w:tcPr>
            <w:tcW w:w="2751" w:type="dxa"/>
            <w:tcBorders>
              <w:left w:val="single" w:color="000000" w:sz="4" w:space="0"/>
              <w:right w:val="single" w:color="000000" w:sz="4" w:space="0"/>
            </w:tcBorders>
          </w:tcPr>
          <w:p w14:paraId="7D387DE2">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项</w:t>
            </w:r>
            <w:r>
              <w:rPr>
                <w:rFonts w:ascii="宋体" w:hAnsi="宋体" w:eastAsia="宋体" w:cs="宋体"/>
                <w:spacing w:val="7"/>
                <w:sz w:val="23"/>
                <w:szCs w:val="23"/>
                <w14:textOutline w14:w="4356" w14:cap="sq" w14:cmpd="sng" w14:algn="ctr">
                  <w14:solidFill>
                    <w14:srgbClr w14:val="000000"/>
                  </w14:solidFill>
                  <w14:prstDash w14:val="solid"/>
                  <w14:bevel/>
                </w14:textOutline>
              </w:rPr>
              <w:t>目名称</w:t>
            </w:r>
          </w:p>
        </w:tc>
        <w:tc>
          <w:tcPr>
            <w:tcW w:w="1793" w:type="dxa"/>
            <w:tcBorders>
              <w:left w:val="single" w:color="000000" w:sz="4" w:space="0"/>
              <w:right w:val="single" w:color="000000" w:sz="4" w:space="0"/>
            </w:tcBorders>
          </w:tcPr>
          <w:p w14:paraId="66C11831">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6" w14:cap="sq" w14:cmpd="sng" w14:algn="ctr">
                  <w14:solidFill>
                    <w14:srgbClr w14:val="000000"/>
                  </w14:solidFill>
                  <w14:prstDash w14:val="solid"/>
                  <w14:bevel/>
                </w14:textOutline>
              </w:rPr>
              <w:t>合同金额</w:t>
            </w:r>
          </w:p>
        </w:tc>
        <w:tc>
          <w:tcPr>
            <w:tcW w:w="1709" w:type="dxa"/>
            <w:tcBorders>
              <w:left w:val="single" w:color="000000" w:sz="4" w:space="0"/>
            </w:tcBorders>
          </w:tcPr>
          <w:p w14:paraId="306B6133">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备</w:t>
            </w:r>
            <w:r>
              <w:rPr>
                <w:rFonts w:ascii="宋体" w:hAnsi="宋体" w:eastAsia="宋体" w:cs="宋体"/>
                <w:spacing w:val="3"/>
                <w:sz w:val="23"/>
                <w:szCs w:val="23"/>
                <w14:textOutline w14:w="4356" w14:cap="sq" w14:cmpd="sng" w14:algn="ctr">
                  <w14:solidFill>
                    <w14:srgbClr w14:val="000000"/>
                  </w14:solidFill>
                  <w14:prstDash w14:val="solid"/>
                  <w14:bevel/>
                </w14:textOutline>
              </w:rPr>
              <w:t>注</w:t>
            </w:r>
          </w:p>
        </w:tc>
      </w:tr>
      <w:tr w14:paraId="4A9A43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09" w:hRule="atLeast"/>
        </w:trPr>
        <w:tc>
          <w:tcPr>
            <w:tcW w:w="824" w:type="dxa"/>
            <w:tcBorders>
              <w:right w:val="single" w:color="000000" w:sz="4" w:space="0"/>
            </w:tcBorders>
          </w:tcPr>
          <w:p w14:paraId="58D5D38A"/>
        </w:tc>
        <w:tc>
          <w:tcPr>
            <w:tcW w:w="2390" w:type="dxa"/>
            <w:tcBorders>
              <w:left w:val="single" w:color="000000" w:sz="4" w:space="0"/>
              <w:right w:val="single" w:color="000000" w:sz="4" w:space="0"/>
            </w:tcBorders>
          </w:tcPr>
          <w:p w14:paraId="6A485324"/>
        </w:tc>
        <w:tc>
          <w:tcPr>
            <w:tcW w:w="2751" w:type="dxa"/>
            <w:tcBorders>
              <w:left w:val="single" w:color="000000" w:sz="4" w:space="0"/>
              <w:right w:val="single" w:color="000000" w:sz="4" w:space="0"/>
            </w:tcBorders>
          </w:tcPr>
          <w:p w14:paraId="27B1C222"/>
        </w:tc>
        <w:tc>
          <w:tcPr>
            <w:tcW w:w="1793" w:type="dxa"/>
            <w:tcBorders>
              <w:left w:val="single" w:color="000000" w:sz="4" w:space="0"/>
              <w:right w:val="single" w:color="000000" w:sz="4" w:space="0"/>
            </w:tcBorders>
          </w:tcPr>
          <w:p w14:paraId="773ED3C7"/>
        </w:tc>
        <w:tc>
          <w:tcPr>
            <w:tcW w:w="1709" w:type="dxa"/>
            <w:tcBorders>
              <w:left w:val="single" w:color="000000" w:sz="4" w:space="0"/>
            </w:tcBorders>
          </w:tcPr>
          <w:p w14:paraId="005BD3FA"/>
        </w:tc>
      </w:tr>
      <w:tr w14:paraId="24CB81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27DDF22A"/>
        </w:tc>
        <w:tc>
          <w:tcPr>
            <w:tcW w:w="2390" w:type="dxa"/>
            <w:tcBorders>
              <w:left w:val="single" w:color="000000" w:sz="4" w:space="0"/>
              <w:right w:val="single" w:color="000000" w:sz="4" w:space="0"/>
            </w:tcBorders>
          </w:tcPr>
          <w:p w14:paraId="661CA930"/>
        </w:tc>
        <w:tc>
          <w:tcPr>
            <w:tcW w:w="2751" w:type="dxa"/>
            <w:tcBorders>
              <w:left w:val="single" w:color="000000" w:sz="4" w:space="0"/>
              <w:right w:val="single" w:color="000000" w:sz="4" w:space="0"/>
            </w:tcBorders>
          </w:tcPr>
          <w:p w14:paraId="09941FA8"/>
        </w:tc>
        <w:tc>
          <w:tcPr>
            <w:tcW w:w="1793" w:type="dxa"/>
            <w:tcBorders>
              <w:left w:val="single" w:color="000000" w:sz="4" w:space="0"/>
              <w:right w:val="single" w:color="000000" w:sz="4" w:space="0"/>
            </w:tcBorders>
          </w:tcPr>
          <w:p w14:paraId="04872085"/>
        </w:tc>
        <w:tc>
          <w:tcPr>
            <w:tcW w:w="1709" w:type="dxa"/>
            <w:tcBorders>
              <w:left w:val="single" w:color="000000" w:sz="4" w:space="0"/>
            </w:tcBorders>
          </w:tcPr>
          <w:p w14:paraId="24D50B2C"/>
        </w:tc>
      </w:tr>
      <w:tr w14:paraId="534E54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7B935B43"/>
        </w:tc>
        <w:tc>
          <w:tcPr>
            <w:tcW w:w="2390" w:type="dxa"/>
            <w:tcBorders>
              <w:left w:val="single" w:color="000000" w:sz="4" w:space="0"/>
              <w:right w:val="single" w:color="000000" w:sz="4" w:space="0"/>
            </w:tcBorders>
          </w:tcPr>
          <w:p w14:paraId="6A68003E"/>
        </w:tc>
        <w:tc>
          <w:tcPr>
            <w:tcW w:w="2751" w:type="dxa"/>
            <w:tcBorders>
              <w:left w:val="single" w:color="000000" w:sz="4" w:space="0"/>
              <w:right w:val="single" w:color="000000" w:sz="4" w:space="0"/>
            </w:tcBorders>
          </w:tcPr>
          <w:p w14:paraId="1D239285"/>
        </w:tc>
        <w:tc>
          <w:tcPr>
            <w:tcW w:w="1793" w:type="dxa"/>
            <w:tcBorders>
              <w:left w:val="single" w:color="000000" w:sz="4" w:space="0"/>
              <w:right w:val="single" w:color="000000" w:sz="4" w:space="0"/>
            </w:tcBorders>
          </w:tcPr>
          <w:p w14:paraId="3C96A8D0"/>
        </w:tc>
        <w:tc>
          <w:tcPr>
            <w:tcW w:w="1709" w:type="dxa"/>
            <w:tcBorders>
              <w:left w:val="single" w:color="000000" w:sz="4" w:space="0"/>
            </w:tcBorders>
          </w:tcPr>
          <w:p w14:paraId="468CEF87"/>
        </w:tc>
      </w:tr>
      <w:tr w14:paraId="31A25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3F59B27A"/>
        </w:tc>
        <w:tc>
          <w:tcPr>
            <w:tcW w:w="2390" w:type="dxa"/>
            <w:tcBorders>
              <w:left w:val="single" w:color="000000" w:sz="4" w:space="0"/>
            </w:tcBorders>
          </w:tcPr>
          <w:p w14:paraId="4F9233F8"/>
        </w:tc>
        <w:tc>
          <w:tcPr>
            <w:tcW w:w="2751" w:type="dxa"/>
            <w:tcBorders>
              <w:right w:val="single" w:color="000000" w:sz="4" w:space="0"/>
            </w:tcBorders>
          </w:tcPr>
          <w:p w14:paraId="46E7373E"/>
        </w:tc>
        <w:tc>
          <w:tcPr>
            <w:tcW w:w="1793" w:type="dxa"/>
            <w:tcBorders>
              <w:left w:val="single" w:color="000000" w:sz="4" w:space="0"/>
              <w:right w:val="single" w:color="000000" w:sz="4" w:space="0"/>
            </w:tcBorders>
          </w:tcPr>
          <w:p w14:paraId="7853A78A"/>
        </w:tc>
        <w:tc>
          <w:tcPr>
            <w:tcW w:w="1709" w:type="dxa"/>
            <w:tcBorders>
              <w:left w:val="single" w:color="000000" w:sz="4" w:space="0"/>
            </w:tcBorders>
          </w:tcPr>
          <w:p w14:paraId="5289D359"/>
        </w:tc>
      </w:tr>
      <w:tr w14:paraId="281419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Pr>
          <w:p w14:paraId="3FC7694B"/>
        </w:tc>
        <w:tc>
          <w:tcPr>
            <w:tcW w:w="2390" w:type="dxa"/>
          </w:tcPr>
          <w:p w14:paraId="6FC58808"/>
        </w:tc>
        <w:tc>
          <w:tcPr>
            <w:tcW w:w="2751" w:type="dxa"/>
          </w:tcPr>
          <w:p w14:paraId="0A22748F"/>
        </w:tc>
        <w:tc>
          <w:tcPr>
            <w:tcW w:w="1793" w:type="dxa"/>
          </w:tcPr>
          <w:p w14:paraId="58BDA0F6"/>
        </w:tc>
        <w:tc>
          <w:tcPr>
            <w:tcW w:w="1709" w:type="dxa"/>
          </w:tcPr>
          <w:p w14:paraId="657BDC0E"/>
        </w:tc>
      </w:tr>
      <w:tr w14:paraId="5193CC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07CBB954"/>
        </w:tc>
        <w:tc>
          <w:tcPr>
            <w:tcW w:w="2390" w:type="dxa"/>
            <w:tcBorders>
              <w:left w:val="single" w:color="000000" w:sz="4" w:space="0"/>
              <w:right w:val="single" w:color="000000" w:sz="4" w:space="0"/>
            </w:tcBorders>
          </w:tcPr>
          <w:p w14:paraId="2D514634"/>
        </w:tc>
        <w:tc>
          <w:tcPr>
            <w:tcW w:w="2751" w:type="dxa"/>
            <w:tcBorders>
              <w:left w:val="single" w:color="000000" w:sz="4" w:space="0"/>
              <w:right w:val="single" w:color="000000" w:sz="4" w:space="0"/>
            </w:tcBorders>
          </w:tcPr>
          <w:p w14:paraId="3B21D2DC"/>
        </w:tc>
        <w:tc>
          <w:tcPr>
            <w:tcW w:w="1793" w:type="dxa"/>
            <w:tcBorders>
              <w:left w:val="single" w:color="000000" w:sz="4" w:space="0"/>
              <w:right w:val="single" w:color="000000" w:sz="4" w:space="0"/>
            </w:tcBorders>
          </w:tcPr>
          <w:p w14:paraId="7E887246"/>
        </w:tc>
        <w:tc>
          <w:tcPr>
            <w:tcW w:w="1709" w:type="dxa"/>
            <w:tcBorders>
              <w:left w:val="single" w:color="000000" w:sz="4" w:space="0"/>
            </w:tcBorders>
          </w:tcPr>
          <w:p w14:paraId="244CDB71"/>
        </w:tc>
      </w:tr>
      <w:tr w14:paraId="62BE9B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429E988A"/>
        </w:tc>
        <w:tc>
          <w:tcPr>
            <w:tcW w:w="2390" w:type="dxa"/>
            <w:tcBorders>
              <w:left w:val="single" w:color="000000" w:sz="4" w:space="0"/>
              <w:right w:val="single" w:color="000000" w:sz="4" w:space="0"/>
            </w:tcBorders>
          </w:tcPr>
          <w:p w14:paraId="234321F6"/>
        </w:tc>
        <w:tc>
          <w:tcPr>
            <w:tcW w:w="2751" w:type="dxa"/>
            <w:tcBorders>
              <w:left w:val="single" w:color="000000" w:sz="4" w:space="0"/>
              <w:right w:val="single" w:color="000000" w:sz="4" w:space="0"/>
            </w:tcBorders>
          </w:tcPr>
          <w:p w14:paraId="72A7E282"/>
        </w:tc>
        <w:tc>
          <w:tcPr>
            <w:tcW w:w="1793" w:type="dxa"/>
            <w:tcBorders>
              <w:left w:val="single" w:color="000000" w:sz="4" w:space="0"/>
              <w:right w:val="single" w:color="000000" w:sz="4" w:space="0"/>
            </w:tcBorders>
          </w:tcPr>
          <w:p w14:paraId="756790A6"/>
        </w:tc>
        <w:tc>
          <w:tcPr>
            <w:tcW w:w="1709" w:type="dxa"/>
            <w:tcBorders>
              <w:left w:val="single" w:color="000000" w:sz="4" w:space="0"/>
            </w:tcBorders>
          </w:tcPr>
          <w:p w14:paraId="596147D8"/>
        </w:tc>
      </w:tr>
      <w:tr w14:paraId="78B85C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0" w:hRule="atLeast"/>
        </w:trPr>
        <w:tc>
          <w:tcPr>
            <w:tcW w:w="824" w:type="dxa"/>
            <w:tcBorders>
              <w:right w:val="single" w:color="000000" w:sz="4" w:space="0"/>
            </w:tcBorders>
          </w:tcPr>
          <w:p w14:paraId="5E3CB80E"/>
        </w:tc>
        <w:tc>
          <w:tcPr>
            <w:tcW w:w="2390" w:type="dxa"/>
            <w:tcBorders>
              <w:left w:val="single" w:color="000000" w:sz="4" w:space="0"/>
              <w:right w:val="single" w:color="000000" w:sz="4" w:space="0"/>
            </w:tcBorders>
          </w:tcPr>
          <w:p w14:paraId="38FE510C"/>
        </w:tc>
        <w:tc>
          <w:tcPr>
            <w:tcW w:w="2751" w:type="dxa"/>
            <w:tcBorders>
              <w:left w:val="single" w:color="000000" w:sz="4" w:space="0"/>
              <w:right w:val="single" w:color="000000" w:sz="4" w:space="0"/>
            </w:tcBorders>
          </w:tcPr>
          <w:p w14:paraId="4DAC05D6"/>
        </w:tc>
        <w:tc>
          <w:tcPr>
            <w:tcW w:w="1793" w:type="dxa"/>
            <w:tcBorders>
              <w:left w:val="single" w:color="000000" w:sz="4" w:space="0"/>
              <w:right w:val="single" w:color="000000" w:sz="4" w:space="0"/>
            </w:tcBorders>
          </w:tcPr>
          <w:p w14:paraId="3FDD0D67"/>
        </w:tc>
        <w:tc>
          <w:tcPr>
            <w:tcW w:w="1709" w:type="dxa"/>
            <w:tcBorders>
              <w:left w:val="single" w:color="000000" w:sz="4" w:space="0"/>
            </w:tcBorders>
          </w:tcPr>
          <w:p w14:paraId="35B9FA6F"/>
        </w:tc>
      </w:tr>
      <w:tr w14:paraId="56635A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517" w:hRule="atLeast"/>
        </w:trPr>
        <w:tc>
          <w:tcPr>
            <w:tcW w:w="824" w:type="dxa"/>
            <w:tcBorders>
              <w:right w:val="single" w:color="000000" w:sz="4" w:space="0"/>
            </w:tcBorders>
          </w:tcPr>
          <w:p w14:paraId="205E7AB7"/>
        </w:tc>
        <w:tc>
          <w:tcPr>
            <w:tcW w:w="2390" w:type="dxa"/>
            <w:tcBorders>
              <w:left w:val="single" w:color="000000" w:sz="4" w:space="0"/>
              <w:right w:val="single" w:color="000000" w:sz="4" w:space="0"/>
            </w:tcBorders>
          </w:tcPr>
          <w:p w14:paraId="55FF200F"/>
        </w:tc>
        <w:tc>
          <w:tcPr>
            <w:tcW w:w="2751" w:type="dxa"/>
            <w:tcBorders>
              <w:left w:val="single" w:color="000000" w:sz="4" w:space="0"/>
              <w:right w:val="single" w:color="000000" w:sz="4" w:space="0"/>
            </w:tcBorders>
          </w:tcPr>
          <w:p w14:paraId="533E8FCC"/>
        </w:tc>
        <w:tc>
          <w:tcPr>
            <w:tcW w:w="1793" w:type="dxa"/>
            <w:tcBorders>
              <w:left w:val="single" w:color="000000" w:sz="4" w:space="0"/>
              <w:right w:val="single" w:color="000000" w:sz="4" w:space="0"/>
            </w:tcBorders>
          </w:tcPr>
          <w:p w14:paraId="61940514"/>
        </w:tc>
        <w:tc>
          <w:tcPr>
            <w:tcW w:w="1709" w:type="dxa"/>
            <w:tcBorders>
              <w:left w:val="single" w:color="000000" w:sz="4" w:space="0"/>
            </w:tcBorders>
          </w:tcPr>
          <w:p w14:paraId="6025F091"/>
        </w:tc>
      </w:tr>
      <w:tr w14:paraId="408605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432B55"/>
        </w:tc>
        <w:tc>
          <w:tcPr>
            <w:tcW w:w="2390" w:type="dxa"/>
            <w:tcBorders>
              <w:left w:val="single" w:color="000000" w:sz="4" w:space="0"/>
              <w:right w:val="single" w:color="000000" w:sz="4" w:space="0"/>
            </w:tcBorders>
          </w:tcPr>
          <w:p w14:paraId="776CEA0C"/>
        </w:tc>
        <w:tc>
          <w:tcPr>
            <w:tcW w:w="2751" w:type="dxa"/>
            <w:tcBorders>
              <w:left w:val="single" w:color="000000" w:sz="4" w:space="0"/>
              <w:right w:val="single" w:color="000000" w:sz="4" w:space="0"/>
            </w:tcBorders>
          </w:tcPr>
          <w:p w14:paraId="63A3ECBC"/>
        </w:tc>
        <w:tc>
          <w:tcPr>
            <w:tcW w:w="1793" w:type="dxa"/>
            <w:tcBorders>
              <w:left w:val="single" w:color="000000" w:sz="4" w:space="0"/>
              <w:right w:val="single" w:color="000000" w:sz="4" w:space="0"/>
            </w:tcBorders>
          </w:tcPr>
          <w:p w14:paraId="13111942"/>
        </w:tc>
        <w:tc>
          <w:tcPr>
            <w:tcW w:w="1709" w:type="dxa"/>
            <w:tcBorders>
              <w:left w:val="single" w:color="000000" w:sz="4" w:space="0"/>
            </w:tcBorders>
          </w:tcPr>
          <w:p w14:paraId="54FDDD68"/>
        </w:tc>
      </w:tr>
      <w:tr w14:paraId="456613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533E8BFB"/>
        </w:tc>
        <w:tc>
          <w:tcPr>
            <w:tcW w:w="2390" w:type="dxa"/>
            <w:tcBorders>
              <w:left w:val="single" w:color="000000" w:sz="4" w:space="0"/>
              <w:right w:val="single" w:color="000000" w:sz="4" w:space="0"/>
            </w:tcBorders>
          </w:tcPr>
          <w:p w14:paraId="543D03A1"/>
        </w:tc>
        <w:tc>
          <w:tcPr>
            <w:tcW w:w="2751" w:type="dxa"/>
            <w:tcBorders>
              <w:left w:val="single" w:color="000000" w:sz="4" w:space="0"/>
              <w:right w:val="single" w:color="000000" w:sz="4" w:space="0"/>
            </w:tcBorders>
          </w:tcPr>
          <w:p w14:paraId="34D4E1BE"/>
        </w:tc>
        <w:tc>
          <w:tcPr>
            <w:tcW w:w="1793" w:type="dxa"/>
            <w:tcBorders>
              <w:left w:val="single" w:color="000000" w:sz="4" w:space="0"/>
              <w:right w:val="single" w:color="000000" w:sz="4" w:space="0"/>
            </w:tcBorders>
          </w:tcPr>
          <w:p w14:paraId="54BAE1F8"/>
        </w:tc>
        <w:tc>
          <w:tcPr>
            <w:tcW w:w="1709" w:type="dxa"/>
            <w:tcBorders>
              <w:left w:val="single" w:color="000000" w:sz="4" w:space="0"/>
            </w:tcBorders>
          </w:tcPr>
          <w:p w14:paraId="49BF2D77"/>
        </w:tc>
      </w:tr>
      <w:tr w14:paraId="5389F2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19" w:hRule="atLeast"/>
        </w:trPr>
        <w:tc>
          <w:tcPr>
            <w:tcW w:w="824" w:type="dxa"/>
            <w:tcBorders>
              <w:right w:val="single" w:color="000000" w:sz="4" w:space="0"/>
            </w:tcBorders>
          </w:tcPr>
          <w:p w14:paraId="30193F5B"/>
        </w:tc>
        <w:tc>
          <w:tcPr>
            <w:tcW w:w="2390" w:type="dxa"/>
            <w:tcBorders>
              <w:left w:val="single" w:color="000000" w:sz="4" w:space="0"/>
              <w:right w:val="single" w:color="000000" w:sz="4" w:space="0"/>
            </w:tcBorders>
          </w:tcPr>
          <w:p w14:paraId="6CF83022"/>
        </w:tc>
        <w:tc>
          <w:tcPr>
            <w:tcW w:w="2751" w:type="dxa"/>
            <w:tcBorders>
              <w:left w:val="single" w:color="000000" w:sz="4" w:space="0"/>
              <w:right w:val="single" w:color="000000" w:sz="4" w:space="0"/>
            </w:tcBorders>
          </w:tcPr>
          <w:p w14:paraId="7A0F7C6B"/>
        </w:tc>
        <w:tc>
          <w:tcPr>
            <w:tcW w:w="1793" w:type="dxa"/>
            <w:tcBorders>
              <w:left w:val="single" w:color="000000" w:sz="4" w:space="0"/>
              <w:right w:val="single" w:color="000000" w:sz="4" w:space="0"/>
            </w:tcBorders>
          </w:tcPr>
          <w:p w14:paraId="59536005"/>
        </w:tc>
        <w:tc>
          <w:tcPr>
            <w:tcW w:w="1709" w:type="dxa"/>
            <w:tcBorders>
              <w:left w:val="single" w:color="000000" w:sz="4" w:space="0"/>
            </w:tcBorders>
          </w:tcPr>
          <w:p w14:paraId="0498E274"/>
        </w:tc>
      </w:tr>
      <w:tr w14:paraId="675EAB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24" w:hRule="atLeast"/>
        </w:trPr>
        <w:tc>
          <w:tcPr>
            <w:tcW w:w="824" w:type="dxa"/>
            <w:tcBorders>
              <w:right w:val="single" w:color="000000" w:sz="4" w:space="0"/>
            </w:tcBorders>
          </w:tcPr>
          <w:p w14:paraId="4364E637"/>
        </w:tc>
        <w:tc>
          <w:tcPr>
            <w:tcW w:w="2390" w:type="dxa"/>
            <w:tcBorders>
              <w:left w:val="single" w:color="000000" w:sz="4" w:space="0"/>
              <w:right w:val="single" w:color="000000" w:sz="4" w:space="0"/>
            </w:tcBorders>
          </w:tcPr>
          <w:p w14:paraId="0C167D0D"/>
        </w:tc>
        <w:tc>
          <w:tcPr>
            <w:tcW w:w="2751" w:type="dxa"/>
            <w:tcBorders>
              <w:left w:val="single" w:color="000000" w:sz="4" w:space="0"/>
              <w:right w:val="single" w:color="000000" w:sz="4" w:space="0"/>
            </w:tcBorders>
          </w:tcPr>
          <w:p w14:paraId="4929DF02"/>
        </w:tc>
        <w:tc>
          <w:tcPr>
            <w:tcW w:w="1793" w:type="dxa"/>
            <w:tcBorders>
              <w:left w:val="single" w:color="000000" w:sz="4" w:space="0"/>
              <w:right w:val="single" w:color="000000" w:sz="4" w:space="0"/>
            </w:tcBorders>
          </w:tcPr>
          <w:p w14:paraId="16362481"/>
        </w:tc>
        <w:tc>
          <w:tcPr>
            <w:tcW w:w="1709" w:type="dxa"/>
            <w:tcBorders>
              <w:left w:val="single" w:color="000000" w:sz="4" w:space="0"/>
            </w:tcBorders>
          </w:tcPr>
          <w:p w14:paraId="5DCA26B0"/>
        </w:tc>
      </w:tr>
    </w:tbl>
    <w:p w14:paraId="3C9AD48F">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14:paraId="1F414DBF">
      <w:pPr>
        <w:spacing w:line="297" w:lineRule="auto"/>
      </w:pPr>
    </w:p>
    <w:p w14:paraId="12E8B967">
      <w:pPr>
        <w:spacing w:line="297" w:lineRule="auto"/>
      </w:pPr>
    </w:p>
    <w:p w14:paraId="48777B55">
      <w:pPr>
        <w:spacing w:line="297" w:lineRule="auto"/>
      </w:pPr>
    </w:p>
    <w:p w14:paraId="0978E921">
      <w:pPr>
        <w:spacing w:line="297" w:lineRule="auto"/>
      </w:pPr>
    </w:p>
    <w:p w14:paraId="136E1EFA">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14:paraId="59253590">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037C5B7">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33D42F3D">
      <w:pPr>
        <w:sectPr>
          <w:headerReference r:id="rId34" w:type="default"/>
          <w:footerReference r:id="rId35" w:type="default"/>
          <w:pgSz w:w="11906" w:h="16839"/>
          <w:pgMar w:top="1292" w:right="834" w:bottom="1371" w:left="1216" w:header="851" w:footer="1193" w:gutter="0"/>
          <w:cols w:space="720" w:num="1"/>
        </w:sectPr>
      </w:pPr>
    </w:p>
    <w:p w14:paraId="64A5966C">
      <w:pPr>
        <w:spacing w:line="270" w:lineRule="auto"/>
      </w:pPr>
    </w:p>
    <w:p w14:paraId="43CA38CC">
      <w:pPr>
        <w:spacing w:line="271" w:lineRule="auto"/>
      </w:pPr>
    </w:p>
    <w:p w14:paraId="56C11A46">
      <w:pPr>
        <w:spacing w:line="271" w:lineRule="auto"/>
      </w:pPr>
    </w:p>
    <w:p w14:paraId="35E1FCE0">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ascii="黑体" w:hAnsi="黑体" w:eastAsia="黑体" w:cs="黑体"/>
          <w:spacing w:val="10"/>
          <w:sz w:val="31"/>
          <w:szCs w:val="31"/>
          <w14:textOutline w14:w="5791" w14:cap="sq" w14:cmpd="sng" w14:algn="ctr">
            <w14:solidFill>
              <w14:srgbClr w14:val="000000"/>
            </w14:solidFill>
            <w14:prstDash w14:val="solid"/>
            <w14:bevel/>
          </w14:textOutline>
        </w:rPr>
        <w:t>、</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技术规格响应/偏离表</w:t>
      </w:r>
    </w:p>
    <w:p w14:paraId="1E123C1E">
      <w:pPr>
        <w:spacing w:line="256" w:lineRule="auto"/>
      </w:pPr>
    </w:p>
    <w:p w14:paraId="33FBBE68">
      <w:pPr>
        <w:spacing w:line="257" w:lineRule="auto"/>
      </w:pPr>
    </w:p>
    <w:p w14:paraId="46AD59C8">
      <w:pPr>
        <w:spacing w:line="257" w:lineRule="auto"/>
      </w:pPr>
    </w:p>
    <w:p w14:paraId="30DA0972">
      <w:pPr>
        <w:spacing w:line="257" w:lineRule="auto"/>
      </w:pPr>
    </w:p>
    <w:p w14:paraId="206BAA94">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项目名称：</w:t>
      </w:r>
      <w:r>
        <w:rPr>
          <w:rFonts w:ascii="宋体" w:hAnsi="宋体" w:eastAsia="宋体" w:cs="宋体"/>
          <w:spacing w:val="-4"/>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招标编号：</w:t>
      </w:r>
      <w:r>
        <w:rPr>
          <w:rFonts w:ascii="宋体" w:hAnsi="宋体" w:eastAsia="宋体" w:cs="宋体"/>
          <w:spacing w:val="-2"/>
          <w:sz w:val="23"/>
          <w:szCs w:val="23"/>
          <w:u w:val="single"/>
        </w:rPr>
        <w:t xml:space="preserve">                    </w:t>
      </w:r>
    </w:p>
    <w:p w14:paraId="287AB1FA">
      <w:pPr>
        <w:spacing w:line="70" w:lineRule="exact"/>
      </w:pPr>
    </w:p>
    <w:tbl>
      <w:tblPr>
        <w:tblStyle w:val="19"/>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14:paraId="394EE6E6">
        <w:trPr>
          <w:trHeight w:val="957" w:hRule="atLeast"/>
        </w:trPr>
        <w:tc>
          <w:tcPr>
            <w:tcW w:w="747" w:type="dxa"/>
            <w:tcBorders>
              <w:top w:val="single" w:color="000000" w:sz="4" w:space="0"/>
              <w:left w:val="single" w:color="000000" w:sz="4" w:space="0"/>
              <w:bottom w:val="single" w:color="000000" w:sz="4" w:space="0"/>
              <w:right w:val="single" w:color="000000" w:sz="4" w:space="0"/>
            </w:tcBorders>
            <w:vAlign w:val="center"/>
          </w:tcPr>
          <w:p w14:paraId="6FB42ED8">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vAlign w:val="center"/>
          </w:tcPr>
          <w:p w14:paraId="422202A6">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vAlign w:val="center"/>
          </w:tcPr>
          <w:p w14:paraId="5723D1D0">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vAlign w:val="center"/>
          </w:tcPr>
          <w:p w14:paraId="31700384">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vAlign w:val="center"/>
          </w:tcPr>
          <w:p w14:paraId="082FBFB6">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vAlign w:val="center"/>
          </w:tcPr>
          <w:p w14:paraId="68A00B1C">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14:paraId="1BE2E6E3">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07D25D2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61604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555856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56CBBFD">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2F0B4CE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14F8F14">
            <w:pPr>
              <w:spacing w:line="400" w:lineRule="exact"/>
              <w:rPr>
                <w:rFonts w:ascii="宋体" w:hAnsi="宋体" w:cs="宋体"/>
                <w:kern w:val="1"/>
                <w:sz w:val="23"/>
                <w:szCs w:val="23"/>
              </w:rPr>
            </w:pPr>
          </w:p>
        </w:tc>
      </w:tr>
      <w:tr w14:paraId="227CA1A4">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7236CB0">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62B3B682">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05C8531">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84C1C48">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357022C">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016E696">
            <w:pPr>
              <w:spacing w:line="400" w:lineRule="exact"/>
              <w:rPr>
                <w:rFonts w:ascii="宋体" w:hAnsi="宋体" w:cs="宋体"/>
                <w:kern w:val="1"/>
                <w:sz w:val="23"/>
                <w:szCs w:val="23"/>
              </w:rPr>
            </w:pPr>
          </w:p>
        </w:tc>
      </w:tr>
      <w:tr w14:paraId="4F26AB2E">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2AA01AB2">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A123B5F">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2E40262C">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1EF90F7C">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30A06F53">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3B0285E">
            <w:pPr>
              <w:spacing w:line="400" w:lineRule="exact"/>
              <w:rPr>
                <w:rFonts w:ascii="宋体" w:hAnsi="宋体" w:cs="宋体"/>
                <w:kern w:val="1"/>
                <w:sz w:val="23"/>
                <w:szCs w:val="23"/>
              </w:rPr>
            </w:pPr>
          </w:p>
        </w:tc>
      </w:tr>
      <w:tr w14:paraId="2CED4E4D">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45E263F8">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34B13FC">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7B20AE50">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6C9B0C8B">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71539C8F">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26B33F26">
            <w:pPr>
              <w:spacing w:line="400" w:lineRule="exact"/>
              <w:rPr>
                <w:rFonts w:ascii="宋体" w:hAnsi="宋体" w:cs="宋体"/>
                <w:kern w:val="1"/>
                <w:sz w:val="23"/>
                <w:szCs w:val="23"/>
              </w:rPr>
            </w:pPr>
          </w:p>
        </w:tc>
      </w:tr>
      <w:tr w14:paraId="1354EA7F">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tcPr>
          <w:p w14:paraId="4D452E3D">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05C0B869">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4FABE117">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79445F33">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1D8A206">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7B3362FF">
            <w:pPr>
              <w:spacing w:line="400" w:lineRule="exact"/>
              <w:rPr>
                <w:rFonts w:ascii="宋体" w:hAnsi="宋体" w:cs="宋体"/>
                <w:kern w:val="1"/>
                <w:sz w:val="23"/>
                <w:szCs w:val="23"/>
              </w:rPr>
            </w:pPr>
          </w:p>
        </w:tc>
      </w:tr>
      <w:tr w14:paraId="614746AB">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tcPr>
          <w:p w14:paraId="60A0D079">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4C3F678D">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151EF74B">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3B0EE1B9">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684EF704">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3AE4B8E5">
            <w:pPr>
              <w:spacing w:line="400" w:lineRule="exact"/>
              <w:rPr>
                <w:rFonts w:ascii="宋体" w:hAnsi="宋体" w:cs="宋体"/>
                <w:kern w:val="1"/>
                <w:sz w:val="23"/>
                <w:szCs w:val="23"/>
              </w:rPr>
            </w:pPr>
          </w:p>
        </w:tc>
      </w:tr>
      <w:tr w14:paraId="5C46914C">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tcPr>
          <w:p w14:paraId="7B0283A6">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tcPr>
          <w:p w14:paraId="14D3B2D1">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tcPr>
          <w:p w14:paraId="68BDAEE4">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tcPr>
          <w:p w14:paraId="07D0B6E0">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tcPr>
          <w:p w14:paraId="0CBBA357">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tcPr>
          <w:p w14:paraId="5E55B640">
            <w:pPr>
              <w:spacing w:line="400" w:lineRule="exact"/>
              <w:rPr>
                <w:rFonts w:ascii="宋体" w:hAnsi="宋体" w:cs="宋体"/>
                <w:kern w:val="1"/>
                <w:sz w:val="23"/>
                <w:szCs w:val="23"/>
              </w:rPr>
            </w:pPr>
          </w:p>
        </w:tc>
      </w:tr>
    </w:tbl>
    <w:p w14:paraId="200226AE">
      <w:pPr>
        <w:spacing w:line="251" w:lineRule="auto"/>
      </w:pPr>
    </w:p>
    <w:p w14:paraId="3E4888BF">
      <w:pPr>
        <w:spacing w:line="252" w:lineRule="auto"/>
      </w:pPr>
    </w:p>
    <w:p w14:paraId="16D377EF">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本表至少要填写投标文件中与招标文件第六章中项目技术</w:t>
      </w:r>
      <w:r>
        <w:rPr>
          <w:rFonts w:hint="eastAsia" w:ascii="宋体" w:hAnsi="宋体" w:eastAsia="宋体" w:cs="宋体"/>
          <w:spacing w:val="9"/>
          <w:sz w:val="23"/>
          <w:szCs w:val="23"/>
        </w:rPr>
        <w:t>参数需求</w:t>
      </w:r>
      <w:r>
        <w:rPr>
          <w:rFonts w:ascii="宋体" w:hAnsi="宋体" w:eastAsia="宋体" w:cs="宋体"/>
          <w:spacing w:val="8"/>
          <w:sz w:val="23"/>
          <w:szCs w:val="23"/>
        </w:rPr>
        <w:t>有偏离 (包括正偏离和负偏离) 的内容。</w:t>
      </w:r>
    </w:p>
    <w:p w14:paraId="0E6E48EB">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21BF3BBB">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14:paraId="6ADDBC32">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14:paraId="5DAA3DEE">
      <w:pPr>
        <w:sectPr>
          <w:headerReference r:id="rId36" w:type="default"/>
          <w:footerReference r:id="rId37" w:type="default"/>
          <w:pgSz w:w="11906" w:h="16839"/>
          <w:pgMar w:top="1292" w:right="460" w:bottom="1370" w:left="1248" w:header="851" w:footer="1193" w:gutter="0"/>
          <w:cols w:space="720" w:num="1"/>
        </w:sectPr>
      </w:pPr>
    </w:p>
    <w:p w14:paraId="0598451F">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9"/>
          <w:sz w:val="31"/>
          <w:szCs w:val="31"/>
          <w14:textOutline w14:w="5791" w14:cap="sq" w14:cmpd="sng" w14:algn="ctr">
            <w14:solidFill>
              <w14:srgbClr w14:val="000000"/>
            </w14:solidFill>
            <w14:prstDash w14:val="solid"/>
            <w14:bevel/>
          </w14:textOutline>
        </w:rPr>
        <w:t>一</w:t>
      </w:r>
      <w:r>
        <w:rPr>
          <w:rFonts w:ascii="黑体" w:hAnsi="黑体" w:eastAsia="黑体" w:cs="黑体"/>
          <w:spacing w:val="9"/>
          <w:sz w:val="31"/>
          <w:szCs w:val="31"/>
          <w14:textOutline w14:w="5791" w14:cap="sq" w14:cmpd="sng" w14:algn="ctr">
            <w14:solidFill>
              <w14:srgbClr w14:val="000000"/>
            </w14:solidFill>
            <w14:prstDash w14:val="solid"/>
            <w14:bevel/>
          </w14:textOutline>
        </w:rPr>
        <w:t>、中小型企业声明函</w:t>
      </w:r>
    </w:p>
    <w:p w14:paraId="35B3401B">
      <w:pPr>
        <w:spacing w:before="196" w:line="227" w:lineRule="auto"/>
        <w:ind w:left="491"/>
        <w:rPr>
          <w:rFonts w:ascii="宋体" w:hAnsi="宋体" w:eastAsia="宋体" w:cs="宋体"/>
          <w:color w:val="000000" w:themeColor="text1"/>
          <w:sz w:val="23"/>
          <w:szCs w:val="23"/>
          <w14:textFill>
            <w14:solidFill>
              <w14:schemeClr w14:val="tx1"/>
            </w14:solidFill>
          </w14:textFill>
        </w:rPr>
      </w:pPr>
      <w:r>
        <w:rPr>
          <w:rFonts w:ascii="宋体" w:hAnsi="宋体" w:eastAsia="宋体" w:cs="宋体"/>
          <w:color w:val="000000" w:themeColor="text1"/>
          <w:spacing w:val="10"/>
          <w:sz w:val="23"/>
          <w:szCs w:val="23"/>
          <w14:textFill>
            <w14:solidFill>
              <w14:schemeClr w14:val="tx1"/>
            </w14:solidFill>
          </w14:textFill>
        </w:rPr>
        <w:t>本公司郑重</w:t>
      </w:r>
      <w:r>
        <w:rPr>
          <w:rFonts w:ascii="宋体" w:hAnsi="宋体" w:eastAsia="宋体" w:cs="宋体"/>
          <w:color w:val="000000" w:themeColor="text1"/>
          <w:spacing w:val="9"/>
          <w:sz w:val="23"/>
          <w:szCs w:val="23"/>
          <w14:textFill>
            <w14:solidFill>
              <w14:schemeClr w14:val="tx1"/>
            </w14:solidFill>
          </w14:textFill>
        </w:rPr>
        <w:t>声</w:t>
      </w:r>
      <w:r>
        <w:rPr>
          <w:rFonts w:ascii="宋体" w:hAnsi="宋体" w:eastAsia="宋体" w:cs="宋体"/>
          <w:color w:val="000000" w:themeColor="text1"/>
          <w:spacing w:val="5"/>
          <w:sz w:val="23"/>
          <w:szCs w:val="23"/>
          <w14:textFill>
            <w14:solidFill>
              <w14:schemeClr w14:val="tx1"/>
            </w14:solidFill>
          </w14:textFill>
        </w:rPr>
        <w:t>明，根据《政府采购促进中小企业发展管理办法》  (财库〔2020〕46</w:t>
      </w:r>
    </w:p>
    <w:p w14:paraId="3D154334">
      <w:pPr>
        <w:spacing w:before="187" w:line="381" w:lineRule="auto"/>
        <w:ind w:left="12" w:right="525" w:firstLine="3"/>
        <w:rPr>
          <w:rFonts w:ascii="宋体" w:hAnsi="宋体" w:eastAsia="宋体" w:cs="宋体"/>
          <w:sz w:val="23"/>
          <w:szCs w:val="23"/>
        </w:rPr>
      </w:pPr>
      <w:r>
        <w:rPr>
          <w:rFonts w:ascii="宋体" w:hAnsi="宋体" w:eastAsia="宋体" w:cs="宋体"/>
          <w:color w:val="000000" w:themeColor="text1"/>
          <w:spacing w:val="7"/>
          <w:sz w:val="23"/>
          <w:szCs w:val="23"/>
          <w14:textFill>
            <w14:solidFill>
              <w14:schemeClr w14:val="tx1"/>
            </w14:solidFill>
          </w14:textFill>
        </w:rPr>
        <w:t>号) 的规定</w:t>
      </w:r>
      <w:r>
        <w:rPr>
          <w:rFonts w:ascii="宋体" w:hAnsi="宋体" w:eastAsia="宋体" w:cs="宋体"/>
          <w:spacing w:val="7"/>
          <w:sz w:val="23"/>
          <w:szCs w:val="23"/>
        </w:rPr>
        <w:t>，本公司参加</w:t>
      </w:r>
      <w:r>
        <w:rPr>
          <w:rFonts w:ascii="宋体" w:hAnsi="宋体" w:eastAsia="宋体" w:cs="宋体"/>
          <w:spacing w:val="7"/>
          <w:sz w:val="23"/>
          <w:szCs w:val="23"/>
          <w:u w:val="single"/>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14:paraId="478ADB5E">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14:paraId="5DF1F2DF">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rPr>
        <w:t xml:space="preserve"> (中型企业、小型企业、微型企业) </w:t>
      </w:r>
      <w:r>
        <w:rPr>
          <w:rFonts w:ascii="宋体" w:hAnsi="宋体" w:eastAsia="宋体" w:cs="宋体"/>
          <w:spacing w:val="8"/>
          <w:sz w:val="23"/>
          <w:szCs w:val="23"/>
        </w:rPr>
        <w:t>；</w:t>
      </w:r>
    </w:p>
    <w:p w14:paraId="316DB947">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rPr>
        <w:t xml:space="preserve"> </w:t>
      </w:r>
      <w:r>
        <w:rPr>
          <w:rFonts w:ascii="宋体" w:hAnsi="宋体" w:eastAsia="宋体" w:cs="宋体"/>
          <w:spacing w:val="6"/>
          <w:sz w:val="23"/>
          <w:szCs w:val="23"/>
          <w:u w:val="single"/>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rPr>
        <w:t xml:space="preserve">  </w:t>
      </w:r>
      <w:r>
        <w:rPr>
          <w:rFonts w:ascii="宋体" w:hAnsi="宋体" w:eastAsia="宋体" w:cs="宋体"/>
          <w:sz w:val="23"/>
          <w:szCs w:val="23"/>
        </w:rPr>
        <w:t xml:space="preserve"> 万元，属于</w:t>
      </w:r>
      <w:r>
        <w:rPr>
          <w:rFonts w:ascii="宋体" w:hAnsi="宋体" w:eastAsia="宋体" w:cs="宋体"/>
          <w:sz w:val="23"/>
          <w:szCs w:val="23"/>
          <w:u w:val="single"/>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rPr>
        <w:t>企</w:t>
      </w:r>
      <w:r>
        <w:rPr>
          <w:rFonts w:ascii="宋体" w:hAnsi="宋体" w:eastAsia="宋体" w:cs="宋体"/>
          <w:spacing w:val="8"/>
          <w:sz w:val="23"/>
          <w:szCs w:val="23"/>
          <w:u w:val="single"/>
        </w:rPr>
        <w:t xml:space="preserve">业、小型企业、微型企业) </w:t>
      </w:r>
      <w:r>
        <w:rPr>
          <w:rFonts w:ascii="宋体" w:hAnsi="宋体" w:eastAsia="宋体" w:cs="宋体"/>
          <w:spacing w:val="8"/>
          <w:sz w:val="23"/>
          <w:szCs w:val="23"/>
        </w:rPr>
        <w:t>；</w:t>
      </w:r>
    </w:p>
    <w:p w14:paraId="50D383B9">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14:paraId="0A9ABBEF">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14:paraId="66388E05">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14:paraId="7F70375A">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14:paraId="1C1105A7">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14:paraId="1DAD825E">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6" w14:cap="sq" w14:cmpd="sng" w14:algn="ctr">
            <w14:solidFill>
              <w14:srgbClr w14:val="000000"/>
            </w14:solidFill>
            <w14:prstDash w14:val="solid"/>
            <w14:bevel/>
          </w14:textOutline>
        </w:rPr>
        <w:t>营</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6" w14:cap="sq" w14:cmpd="sng" w14:algn="ctr">
            <w14:solidFill>
              <w14:srgbClr w14:val="000000"/>
            </w14:solidFill>
            <w14:prstDash w14:val="solid"/>
            <w14:bevel/>
          </w14:textOutline>
        </w:rPr>
        <w:t>资产总额填报上一年度数据,无上一年度数据的新成立</w:t>
      </w:r>
    </w:p>
    <w:p w14:paraId="10553ED8">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6" w14:cap="sq" w14:cmpd="sng" w14:algn="ctr">
            <w14:solidFill>
              <w14:srgbClr w14:val="000000"/>
            </w14:solidFill>
            <w14:prstDash w14:val="solid"/>
            <w14:bevel/>
          </w14:textOutline>
        </w:rPr>
        <w:t>企</w:t>
      </w:r>
      <w:r>
        <w:rPr>
          <w:rFonts w:ascii="宋体" w:hAnsi="宋体" w:eastAsia="宋体" w:cs="宋体"/>
          <w:spacing w:val="9"/>
          <w:sz w:val="23"/>
          <w:szCs w:val="23"/>
          <w14:textOutline w14:w="4356" w14:cap="sq" w14:cmpd="sng" w14:algn="ctr">
            <w14:solidFill>
              <w14:srgbClr w14:val="000000"/>
            </w14:solidFill>
            <w14:prstDash w14:val="solid"/>
            <w14:bevel/>
          </w14:textOutline>
        </w:rPr>
        <w:t>业可不填报.</w:t>
      </w:r>
    </w:p>
    <w:p w14:paraId="58C1D21C">
      <w:pPr>
        <w:tabs>
          <w:tab w:val="left" w:pos="136"/>
        </w:tabs>
        <w:spacing w:before="183" w:line="376" w:lineRule="auto"/>
        <w:ind w:right="525" w:firstLine="512" w:firstLineChars="200"/>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w:t>
      </w:r>
      <w:r>
        <w:rPr>
          <w:rFonts w:ascii="新宋体" w:hAnsi="新宋体" w:eastAsia="新宋体" w:cs="新宋体"/>
          <w:color w:val="auto"/>
          <w:spacing w:val="9"/>
          <w:sz w:val="23"/>
          <w:szCs w:val="23"/>
        </w:rPr>
        <w:t>在政府采购活动中视同中小企业</w:t>
      </w:r>
      <w:r>
        <w:rPr>
          <w:rFonts w:ascii="新宋体" w:hAnsi="新宋体" w:eastAsia="新宋体" w:cs="新宋体"/>
          <w:spacing w:val="9"/>
          <w:sz w:val="23"/>
          <w:szCs w:val="23"/>
        </w:rPr>
        <w:t>。</w:t>
      </w:r>
    </w:p>
    <w:p w14:paraId="1C68EB9A">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★注：非</w:t>
      </w:r>
      <w:r>
        <w:rPr>
          <w:rFonts w:ascii="宋体" w:hAnsi="宋体" w:eastAsia="宋体" w:cs="宋体"/>
          <w:spacing w:val="8"/>
          <w:sz w:val="23"/>
          <w:szCs w:val="23"/>
          <w14:textOutline w14:w="4356" w14:cap="sq" w14:cmpd="sng" w14:algn="ctr">
            <w14:solidFill>
              <w14:srgbClr w14:val="000000"/>
            </w14:solidFill>
            <w14:prstDash w14:val="solid"/>
            <w14:bevel/>
          </w14:textOutline>
        </w:rPr>
        <w:t>中</w:t>
      </w:r>
      <w:r>
        <w:rPr>
          <w:rFonts w:ascii="宋体" w:hAnsi="宋体" w:eastAsia="宋体" w:cs="宋体"/>
          <w:spacing w:val="5"/>
          <w:sz w:val="23"/>
          <w:szCs w:val="23"/>
          <w14:textOutline w14:w="4356" w14:cap="sq" w14:cmpd="sng" w14:algn="ctr">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6" w14:cap="sq" w14:cmpd="sng" w14:algn="ctr">
            <w14:solidFill>
              <w14:srgbClr w14:val="000000"/>
            </w14:solidFill>
            <w14:prstDash w14:val="solid"/>
            <w14:bevel/>
          </w14:textOutline>
        </w:rPr>
        <w:t>(如提供虚假材料谋取中标追究法律责任。)</w:t>
      </w:r>
    </w:p>
    <w:p w14:paraId="3BA941DF">
      <w:pPr>
        <w:sectPr>
          <w:headerReference r:id="rId38" w:type="default"/>
          <w:footerReference r:id="rId39" w:type="default"/>
          <w:pgSz w:w="11906" w:h="16839"/>
          <w:pgMar w:top="1292" w:right="834" w:bottom="1370" w:left="1360" w:header="851" w:footer="1193" w:gutter="0"/>
          <w:cols w:space="720" w:num="1"/>
        </w:sectPr>
      </w:pPr>
    </w:p>
    <w:p w14:paraId="3CBEFF7E">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position w:val="3"/>
          <w:sz w:val="31"/>
          <w:szCs w:val="31"/>
          <w14:textOutline w14:w="5791" w14:cap="sq" w14:cmpd="sng" w14:algn="ctr">
            <w14:solidFill>
              <w14:srgbClr w14:val="000000"/>
            </w14:solidFill>
            <w14:prstDash w14:val="solid"/>
            <w14:bevel/>
          </w14:textOutline>
        </w:rPr>
        <w:t>二</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、残疾人福利性单位声明函</w:t>
      </w:r>
      <w:r>
        <w:rPr>
          <w:b/>
          <w:bCs/>
          <w:spacing w:val="10"/>
          <w:position w:val="3"/>
          <w:sz w:val="31"/>
          <w:szCs w:val="31"/>
        </w:rPr>
        <w:t>/</w:t>
      </w:r>
      <w:r>
        <w:rPr>
          <w:rFonts w:ascii="黑体" w:hAnsi="黑体" w:eastAsia="黑体" w:cs="黑体"/>
          <w:spacing w:val="10"/>
          <w:position w:val="3"/>
          <w:sz w:val="31"/>
          <w:szCs w:val="31"/>
          <w14:textOutline w14:w="5791" w14:cap="sq" w14:cmpd="sng" w14:algn="ctr">
            <w14:solidFill>
              <w14:srgbClr w14:val="000000"/>
            </w14:solidFill>
            <w14:prstDash w14:val="solid"/>
            <w14:bevel/>
          </w14:textOutline>
        </w:rPr>
        <w:t>监狱企业证</w:t>
      </w:r>
      <w:r>
        <w:rPr>
          <w:rFonts w:ascii="黑体" w:hAnsi="黑体" w:eastAsia="黑体" w:cs="黑体"/>
          <w:spacing w:val="8"/>
          <w:position w:val="3"/>
          <w:sz w:val="31"/>
          <w:szCs w:val="31"/>
          <w14:textOutline w14:w="5791" w14:cap="sq" w14:cmpd="sng" w14:algn="ctr">
            <w14:solidFill>
              <w14:srgbClr w14:val="000000"/>
            </w14:solidFill>
            <w14:prstDash w14:val="solid"/>
            <w14:bevel/>
          </w14:textOutline>
        </w:rPr>
        <w:t>明</w:t>
      </w:r>
    </w:p>
    <w:p w14:paraId="350C5840">
      <w:pPr>
        <w:spacing w:line="289" w:lineRule="auto"/>
      </w:pPr>
    </w:p>
    <w:p w14:paraId="04ED3E89">
      <w:pPr>
        <w:spacing w:line="290" w:lineRule="auto"/>
      </w:pPr>
    </w:p>
    <w:p w14:paraId="2A1815AD">
      <w:pPr>
        <w:spacing w:before="75" w:line="376" w:lineRule="auto"/>
        <w:ind w:right="525" w:firstLine="492" w:firstLineChars="200"/>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14:paraId="6C998097">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47D2877D">
      <w:pPr>
        <w:spacing w:line="260" w:lineRule="auto"/>
      </w:pPr>
    </w:p>
    <w:p w14:paraId="57149F14">
      <w:pPr>
        <w:spacing w:line="260" w:lineRule="auto"/>
      </w:pPr>
    </w:p>
    <w:p w14:paraId="785AE0CD">
      <w:pPr>
        <w:spacing w:line="260" w:lineRule="auto"/>
      </w:pPr>
    </w:p>
    <w:p w14:paraId="417D9130">
      <w:pPr>
        <w:spacing w:line="260" w:lineRule="auto"/>
      </w:pPr>
    </w:p>
    <w:p w14:paraId="63386AAF">
      <w:pPr>
        <w:spacing w:line="261" w:lineRule="auto"/>
      </w:pPr>
    </w:p>
    <w:p w14:paraId="689CAC6B">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14:paraId="3D46FA7C">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F25A7C0">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2FDF24B4">
      <w:pPr>
        <w:spacing w:line="298" w:lineRule="auto"/>
      </w:pPr>
    </w:p>
    <w:p w14:paraId="1F747F36">
      <w:pPr>
        <w:spacing w:line="299" w:lineRule="auto"/>
      </w:pPr>
    </w:p>
    <w:p w14:paraId="7C79DF86">
      <w:pPr>
        <w:spacing w:line="299" w:lineRule="auto"/>
      </w:pPr>
    </w:p>
    <w:p w14:paraId="4A50EC22">
      <w:pPr>
        <w:spacing w:line="299" w:lineRule="auto"/>
      </w:pPr>
    </w:p>
    <w:p w14:paraId="4D8F6DA0">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14:textOutline w14:w="4356" w14:cap="sq" w14:cmpd="sng" w14:algn="ctr">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6" w14:cap="sq" w14:cmpd="sng" w14:algn="ctr">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6" w14:cap="sq" w14:cmpd="sng" w14:algn="ctr">
            <w14:solidFill>
              <w14:srgbClr w14:val="000000"/>
            </w14:solidFill>
            <w14:prstDash w14:val="solid"/>
            <w14:bevel/>
          </w14:textOutline>
        </w:rPr>
        <w:t>评标</w:t>
      </w:r>
      <w:r>
        <w:rPr>
          <w:rFonts w:ascii="宋体" w:hAnsi="宋体" w:eastAsia="宋体" w:cs="宋体"/>
          <w:spacing w:val="3"/>
          <w:sz w:val="23"/>
          <w:szCs w:val="23"/>
          <w14:textOutline w14:w="4356" w14:cap="sq" w14:cmpd="sng" w14:algn="ctr">
            <w14:solidFill>
              <w14:srgbClr w14:val="000000"/>
            </w14:solidFill>
            <w14:prstDash w14:val="solid"/>
            <w14:bevel/>
          </w14:textOutline>
        </w:rPr>
        <w:t>。</w:t>
      </w:r>
    </w:p>
    <w:p w14:paraId="1958E8EC">
      <w:pPr>
        <w:spacing w:line="371" w:lineRule="auto"/>
      </w:pPr>
    </w:p>
    <w:p w14:paraId="3BDA5C73">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★若为监狱企业</w:t>
      </w:r>
      <w:r>
        <w:rPr>
          <w:rFonts w:hint="eastAsia" w:ascii="宋体" w:hAnsi="宋体" w:eastAsia="宋体" w:cs="宋体"/>
          <w:spacing w:val="11"/>
          <w:sz w:val="23"/>
          <w:szCs w:val="23"/>
          <w14:textOutline w14:w="4356" w14:cap="sq" w14:cmpd="sng" w14:algn="ctr">
            <w14:solidFill>
              <w14:srgbClr w14:val="000000"/>
            </w14:solidFill>
            <w14:prstDash w14:val="solid"/>
            <w14:bevel/>
          </w14:textOutline>
        </w:rPr>
        <w:t>应当提供</w:t>
      </w:r>
      <w:r>
        <w:rPr>
          <w:rFonts w:ascii="宋体" w:hAnsi="宋体" w:eastAsia="宋体" w:cs="宋体"/>
          <w:spacing w:val="11"/>
          <w:sz w:val="23"/>
          <w:szCs w:val="23"/>
          <w14:textOutline w14:w="4356" w14:cap="sq" w14:cmpd="sng" w14:algn="ctr">
            <w14:solidFill>
              <w14:srgbClr w14:val="000000"/>
            </w14:solidFill>
            <w14:prstDash w14:val="solid"/>
            <w14:bevel/>
          </w14:textOutline>
        </w:rPr>
        <w:t>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6" w14:cap="sq" w14:cmpd="sng" w14:algn="ctr">
            <w14:solidFill>
              <w14:srgbClr w14:val="000000"/>
            </w14:solidFill>
            <w14:prstDash w14:val="solid"/>
            <w14:bevel/>
          </w14:textOutline>
        </w:rPr>
        <w:t>(含新疆</w:t>
      </w:r>
      <w:r>
        <w:rPr>
          <w:rFonts w:ascii="宋体" w:hAnsi="宋体" w:eastAsia="宋体" w:cs="宋体"/>
          <w:spacing w:val="10"/>
          <w:sz w:val="23"/>
          <w:szCs w:val="23"/>
          <w14:textOutline w14:w="4356" w14:cap="sq" w14:cmpd="sng" w14:algn="ctr">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6" w14:cap="sq" w14:cmpd="sng" w14:algn="ctr">
            <w14:solidFill>
              <w14:srgbClr w14:val="000000"/>
            </w14:solidFill>
            <w14:prstDash w14:val="solid"/>
            <w14:bevel/>
          </w14:textOutline>
        </w:rPr>
        <w:t>产</w:t>
      </w:r>
      <w:r>
        <w:rPr>
          <w:rFonts w:ascii="宋体" w:hAnsi="宋体" w:eastAsia="宋体" w:cs="宋体"/>
          <w:spacing w:val="17"/>
          <w:sz w:val="23"/>
          <w:szCs w:val="23"/>
          <w14:textOutline w14:w="4356" w14:cap="sq" w14:cmpd="sng" w14:algn="ctr">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6" w14:cap="sq" w14:cmpd="sng" w14:algn="ctr">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10%的价格扣除，用扣除</w:t>
      </w:r>
      <w:r>
        <w:rPr>
          <w:rFonts w:ascii="宋体" w:hAnsi="宋体" w:eastAsia="宋体" w:cs="宋体"/>
          <w:spacing w:val="2"/>
          <w:sz w:val="23"/>
          <w:szCs w:val="23"/>
          <w14:textOutline w14:w="4356" w14:cap="sq" w14:cmpd="sng" w14:algn="ctr">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6" w14:cap="sq" w14:cmpd="sng" w14:algn="ctr">
            <w14:solidFill>
              <w14:srgbClr w14:val="000000"/>
            </w14:solidFill>
            <w14:prstDash w14:val="solid"/>
            <w14:bevel/>
          </w14:textOutline>
        </w:rPr>
        <w:t>的</w:t>
      </w:r>
      <w:r>
        <w:rPr>
          <w:rFonts w:ascii="宋体" w:hAnsi="宋体" w:eastAsia="宋体" w:cs="宋体"/>
          <w:spacing w:val="8"/>
          <w:sz w:val="23"/>
          <w:szCs w:val="23"/>
          <w14:textOutline w14:w="4356" w14:cap="sq" w14:cmpd="sng" w14:algn="ctr">
            <w14:solidFill>
              <w14:srgbClr w14:val="000000"/>
            </w14:solidFill>
            <w14:prstDash w14:val="solid"/>
            <w14:bevel/>
          </w14:textOutline>
        </w:rPr>
        <w:t>价格参与评标。</w:t>
      </w:r>
    </w:p>
    <w:p w14:paraId="1BAB619E">
      <w:pPr>
        <w:spacing w:line="286" w:lineRule="auto"/>
      </w:pPr>
    </w:p>
    <w:p w14:paraId="78F4FFFB">
      <w:pPr>
        <w:spacing w:line="286" w:lineRule="auto"/>
      </w:pPr>
    </w:p>
    <w:p w14:paraId="2FAEFABC">
      <w:pPr>
        <w:spacing w:line="287" w:lineRule="auto"/>
      </w:pPr>
    </w:p>
    <w:p w14:paraId="370E02C5">
      <w:pPr>
        <w:spacing w:line="287" w:lineRule="auto"/>
      </w:pPr>
    </w:p>
    <w:p w14:paraId="7EE43EFB">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14:paraId="3B6C559C">
      <w:pPr>
        <w:sectPr>
          <w:footerReference r:id="rId40" w:type="default"/>
          <w:pgSz w:w="11906" w:h="16839"/>
          <w:pgMar w:top="1292" w:right="834" w:bottom="1370" w:left="1360" w:header="851" w:footer="1193" w:gutter="0"/>
          <w:cols w:space="720" w:num="1"/>
        </w:sectPr>
      </w:pPr>
    </w:p>
    <w:p w14:paraId="2A139C3E">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三</w:t>
      </w:r>
      <w:r>
        <w:rPr>
          <w:rFonts w:ascii="黑体" w:hAnsi="黑体" w:eastAsia="黑体" w:cs="黑体"/>
          <w:spacing w:val="10"/>
          <w:sz w:val="31"/>
          <w:szCs w:val="31"/>
          <w14:textOutline w14:w="5791" w14:cap="sq" w14:cmpd="sng" w14:algn="ctr">
            <w14:solidFill>
              <w14:srgbClr w14:val="000000"/>
            </w14:solidFill>
            <w14:prstDash w14:val="solid"/>
            <w14:bevel/>
          </w14:textOutline>
        </w:rPr>
        <w:t>、关于国家规定的强制采购范围内产品承诺函</w:t>
      </w:r>
    </w:p>
    <w:p w14:paraId="5E5E9D01">
      <w:pPr>
        <w:spacing w:line="290" w:lineRule="auto"/>
      </w:pPr>
    </w:p>
    <w:p w14:paraId="5B2AF17E">
      <w:pPr>
        <w:spacing w:line="290" w:lineRule="auto"/>
      </w:pPr>
    </w:p>
    <w:p w14:paraId="5535958D">
      <w:pPr>
        <w:spacing w:line="290" w:lineRule="auto"/>
      </w:pPr>
    </w:p>
    <w:p w14:paraId="2F6ADE64">
      <w:pPr>
        <w:spacing w:line="290" w:lineRule="auto"/>
      </w:pPr>
    </w:p>
    <w:p w14:paraId="284D84A6">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14:paraId="380F53E0">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6" w14:cap="sq" w14:cmpd="sng" w14:algn="ctr">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制采购范围要求</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内</w:t>
      </w:r>
      <w:r>
        <w:rPr>
          <w:rFonts w:ascii="宋体" w:hAnsi="宋体" w:eastAsia="宋体" w:cs="宋体"/>
          <w:spacing w:val="10"/>
          <w:sz w:val="23"/>
          <w:szCs w:val="23"/>
          <w14:textOutline w14:w="4356" w14:cap="sq" w14:cmpd="sng" w14:algn="ctr">
            <w14:solidFill>
              <w14:srgbClr w14:val="000000"/>
            </w14:solidFill>
            <w14:prstDash w14:val="solid"/>
            <w14:bevel/>
          </w14:textOutline>
        </w:rPr>
        <w:t>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14:paraId="0616A471">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14:paraId="1497F8C0">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14:paraId="2F009BEF">
      <w:pPr>
        <w:spacing w:line="246" w:lineRule="auto"/>
      </w:pPr>
    </w:p>
    <w:p w14:paraId="77CA4C1D">
      <w:pPr>
        <w:spacing w:line="247" w:lineRule="auto"/>
      </w:pPr>
    </w:p>
    <w:p w14:paraId="6F21A111">
      <w:pPr>
        <w:spacing w:line="247" w:lineRule="auto"/>
      </w:pPr>
    </w:p>
    <w:p w14:paraId="798F17F0">
      <w:pPr>
        <w:spacing w:line="247" w:lineRule="auto"/>
      </w:pPr>
    </w:p>
    <w:p w14:paraId="7B14A755">
      <w:pPr>
        <w:spacing w:line="247" w:lineRule="auto"/>
      </w:pPr>
    </w:p>
    <w:p w14:paraId="1F9699BD">
      <w:pPr>
        <w:spacing w:line="247" w:lineRule="auto"/>
      </w:pPr>
    </w:p>
    <w:p w14:paraId="10F7F8F8">
      <w:pPr>
        <w:spacing w:line="247" w:lineRule="auto"/>
      </w:pPr>
    </w:p>
    <w:p w14:paraId="549A03BD">
      <w:pPr>
        <w:spacing w:line="247" w:lineRule="auto"/>
      </w:pPr>
    </w:p>
    <w:p w14:paraId="73336D0E">
      <w:pPr>
        <w:spacing w:line="247" w:lineRule="auto"/>
      </w:pPr>
    </w:p>
    <w:p w14:paraId="690460B5">
      <w:pPr>
        <w:spacing w:line="247" w:lineRule="auto"/>
      </w:pPr>
    </w:p>
    <w:p w14:paraId="1EF59B9E">
      <w:pPr>
        <w:spacing w:line="247" w:lineRule="auto"/>
      </w:pPr>
    </w:p>
    <w:p w14:paraId="0BAAFEA7">
      <w:pPr>
        <w:spacing w:line="247" w:lineRule="auto"/>
      </w:pPr>
    </w:p>
    <w:p w14:paraId="3A73D197">
      <w:pPr>
        <w:spacing w:line="247" w:lineRule="auto"/>
      </w:pPr>
    </w:p>
    <w:p w14:paraId="183A36D8">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7B22945">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17DB90C1">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0D33D651">
      <w:pPr>
        <w:spacing w:line="400" w:lineRule="exact"/>
        <w:ind w:right="-483" w:rightChars="-230" w:firstLine="420" w:firstLineChars="150"/>
        <w:outlineLvl w:val="1"/>
        <w:rPr>
          <w:rFonts w:ascii="宋体" w:hAnsi="宋体" w:cs="宋体"/>
          <w:b/>
          <w:caps/>
          <w:sz w:val="28"/>
          <w:szCs w:val="28"/>
        </w:rPr>
      </w:pPr>
    </w:p>
    <w:p w14:paraId="6860704A">
      <w:pPr>
        <w:spacing w:before="169" w:line="232" w:lineRule="auto"/>
        <w:outlineLvl w:val="3"/>
        <w:rPr>
          <w:rFonts w:ascii="黑体" w:hAnsi="黑体" w:eastAsia="黑体" w:cs="黑体"/>
          <w:spacing w:val="6"/>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十四、所投产品属于 “节能产品”、“环境标志产品”证明文件</w:t>
      </w:r>
    </w:p>
    <w:p w14:paraId="189D9532">
      <w:pPr>
        <w:spacing w:line="400" w:lineRule="exact"/>
        <w:ind w:right="-483" w:rightChars="-230"/>
        <w:rPr>
          <w:rFonts w:ascii="宋体" w:hAnsi="宋体" w:cs="宋体"/>
          <w:b/>
          <w:caps/>
          <w:sz w:val="28"/>
          <w:szCs w:val="28"/>
        </w:rPr>
      </w:pPr>
    </w:p>
    <w:p w14:paraId="247BC5EA">
      <w:pPr>
        <w:spacing w:line="283" w:lineRule="auto"/>
        <w:ind w:left="647" w:leftChars="-35" w:right="-483" w:rightChars="-230" w:hanging="720" w:hangingChars="300"/>
        <w:rPr>
          <w:rFonts w:ascii="宋体" w:hAnsi="宋体" w:cs="宋体"/>
          <w:bCs/>
          <w:caps/>
          <w:sz w:val="24"/>
        </w:rPr>
      </w:pPr>
      <w:r>
        <w:rPr>
          <w:rFonts w:hint="eastAsia" w:ascii="宋体" w:hAnsi="宋体" w:cs="宋体"/>
          <w:bCs/>
          <w:caps/>
          <w:sz w:val="24"/>
        </w:rPr>
        <w:t xml:space="preserve">注： </w:t>
      </w:r>
    </w:p>
    <w:p w14:paraId="67F321CE">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1. 《节能产品政府采购品目清单》《环境标志产品政府采购品目清单》以《中国政府采购网》(www.ccgp.gov.cn)发布的最新一期为准。</w:t>
      </w:r>
      <w:r>
        <w:rPr>
          <w:rFonts w:ascii="宋体" w:hAnsi="宋体"/>
          <w:bCs/>
          <w:caps/>
          <w:sz w:val="24"/>
        </w:rPr>
        <w:t xml:space="preserve"> </w:t>
      </w:r>
    </w:p>
    <w:p w14:paraId="3AEB1133">
      <w:pPr>
        <w:spacing w:line="460" w:lineRule="exact"/>
        <w:ind w:left="-283" w:leftChars="-135" w:right="-483" w:rightChars="-230" w:firstLine="240" w:firstLineChars="100"/>
        <w:rPr>
          <w:rFonts w:ascii="宋体" w:hAnsi="宋体"/>
          <w:bCs/>
          <w:caps/>
          <w:sz w:val="24"/>
        </w:rPr>
      </w:pPr>
      <w:r>
        <w:rPr>
          <w:rFonts w:hint="eastAsia" w:ascii="宋体" w:hAnsi="宋体"/>
          <w:bCs/>
          <w:caps/>
          <w:sz w:val="24"/>
        </w:rPr>
        <w:t>2. 如属节能产品、环境标志产品需在投标文件中提供所在清单页的扫描件或网页截图，并提供证书扫描件。形式制作在电子投标文件中。</w:t>
      </w:r>
    </w:p>
    <w:p w14:paraId="3620C47F">
      <w:pPr>
        <w:spacing w:line="336" w:lineRule="auto"/>
        <w:rPr>
          <w:rFonts w:ascii="宋体" w:hAnsi="宋体" w:cs="宋体"/>
          <w:bCs/>
          <w:caps/>
          <w:sz w:val="24"/>
        </w:rPr>
      </w:pPr>
      <w:r>
        <w:rPr>
          <w:rFonts w:hint="eastAsia" w:ascii="宋体" w:hAnsi="宋体" w:cs="宋体"/>
          <w:bCs/>
          <w:caps/>
          <w:sz w:val="24"/>
        </w:rPr>
        <w:t>3.不属于节能产品、环境标志产品不需提供。</w:t>
      </w:r>
    </w:p>
    <w:p w14:paraId="4C1C190E">
      <w:pPr>
        <w:pStyle w:val="8"/>
      </w:pPr>
    </w:p>
    <w:p w14:paraId="358400A3">
      <w:pPr>
        <w:sectPr>
          <w:footerReference r:id="rId41" w:type="default"/>
          <w:pgSz w:w="11906" w:h="16839"/>
          <w:pgMar w:top="1292" w:right="834" w:bottom="1370" w:left="1360" w:header="851" w:footer="1193" w:gutter="0"/>
          <w:cols w:space="720" w:num="1"/>
        </w:sectPr>
      </w:pPr>
    </w:p>
    <w:p w14:paraId="0E630EA7">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6"/>
          <w:sz w:val="31"/>
          <w:szCs w:val="31"/>
          <w14:textOutline w14:w="5791" w14:cap="sq" w14:cmpd="sng" w14:algn="ctr">
            <w14:solidFill>
              <w14:srgbClr w14:val="000000"/>
            </w14:solidFill>
            <w14:prstDash w14:val="solid"/>
            <w14:bevel/>
          </w14:textOutline>
        </w:rPr>
        <w:t>五</w:t>
      </w:r>
      <w:r>
        <w:rPr>
          <w:rFonts w:ascii="黑体" w:hAnsi="黑体" w:eastAsia="黑体" w:cs="黑体"/>
          <w:spacing w:val="6"/>
          <w:sz w:val="31"/>
          <w:szCs w:val="31"/>
          <w14:textOutline w14:w="5791" w14:cap="sq" w14:cmpd="sng" w14:algn="ctr">
            <w14:solidFill>
              <w14:srgbClr w14:val="000000"/>
            </w14:solidFill>
            <w14:prstDash w14:val="solid"/>
            <w14:bevel/>
          </w14:textOutline>
        </w:rPr>
        <w:t>、本项目参加采购活动的投标人在前三年内不得具有行</w:t>
      </w:r>
      <w:r>
        <w:rPr>
          <w:rFonts w:ascii="黑体" w:hAnsi="黑体" w:eastAsia="黑体" w:cs="黑体"/>
          <w:spacing w:val="5"/>
          <w:sz w:val="31"/>
          <w:szCs w:val="31"/>
          <w14:textOutline w14:w="5791" w14:cap="sq" w14:cmpd="sng" w14:algn="ctr">
            <w14:solidFill>
              <w14:srgbClr w14:val="000000"/>
            </w14:solidFill>
            <w14:prstDash w14:val="solid"/>
            <w14:bevel/>
          </w14:textOutline>
        </w:rPr>
        <w:t>贿</w:t>
      </w:r>
    </w:p>
    <w:p w14:paraId="6426E4DA">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1" w14:cap="sq" w14:cmpd="sng" w14:algn="ctr">
            <w14:solidFill>
              <w14:srgbClr w14:val="000000"/>
            </w14:solidFill>
            <w14:prstDash w14:val="solid"/>
            <w14:bevel/>
          </w14:textOutline>
        </w:rPr>
        <w:t>犯</w:t>
      </w:r>
      <w:r>
        <w:rPr>
          <w:rFonts w:ascii="黑体" w:hAnsi="黑体" w:eastAsia="黑体" w:cs="黑体"/>
          <w:spacing w:val="9"/>
          <w:sz w:val="31"/>
          <w:szCs w:val="31"/>
          <w14:textOutline w14:w="5791" w14:cap="sq" w14:cmpd="sng" w14:algn="ctr">
            <w14:solidFill>
              <w14:srgbClr w14:val="000000"/>
            </w14:solidFill>
            <w14:prstDash w14:val="solid"/>
            <w14:bevel/>
          </w14:textOutline>
        </w:rPr>
        <w:t>罪记录的承诺</w:t>
      </w:r>
    </w:p>
    <w:p w14:paraId="0C8C1E9A">
      <w:pPr>
        <w:spacing w:line="259" w:lineRule="auto"/>
      </w:pPr>
    </w:p>
    <w:p w14:paraId="1DE1025F">
      <w:pPr>
        <w:spacing w:line="259" w:lineRule="auto"/>
      </w:pPr>
    </w:p>
    <w:p w14:paraId="40203170">
      <w:pPr>
        <w:spacing w:line="260" w:lineRule="auto"/>
      </w:pPr>
    </w:p>
    <w:p w14:paraId="6465438D">
      <w:pPr>
        <w:spacing w:line="260" w:lineRule="auto"/>
      </w:pPr>
    </w:p>
    <w:p w14:paraId="2C20E29B">
      <w:pPr>
        <w:spacing w:before="75" w:line="228" w:lineRule="auto"/>
        <w:ind w:left="10"/>
        <w:outlineLvl w:val="4"/>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6C893626">
      <w:pPr>
        <w:spacing w:line="439" w:lineRule="auto"/>
      </w:pPr>
    </w:p>
    <w:p w14:paraId="76BAA7E8">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6" w14:cap="sq" w14:cmpd="sng" w14:algn="ctr">
            <w14:solidFill>
              <w14:srgbClr w14:val="000000"/>
            </w14:solidFill>
            <w14:prstDash w14:val="solid"/>
            <w14:bevel/>
          </w14:textOutline>
        </w:rPr>
        <w:t>本单</w:t>
      </w:r>
      <w:r>
        <w:rPr>
          <w:rFonts w:ascii="宋体" w:hAnsi="宋体" w:eastAsia="宋体" w:cs="宋体"/>
          <w:spacing w:val="13"/>
          <w:sz w:val="23"/>
          <w:szCs w:val="23"/>
          <w14:textOutline w14:w="4356" w14:cap="sq" w14:cmpd="sng" w14:algn="ctr">
            <w14:solidFill>
              <w14:srgbClr w14:val="000000"/>
            </w14:solidFill>
            <w14:prstDash w14:val="solid"/>
            <w14:bevel/>
          </w14:textOutline>
        </w:rPr>
        <w:t>位</w:t>
      </w:r>
      <w:r>
        <w:rPr>
          <w:rFonts w:ascii="宋体" w:hAnsi="宋体" w:eastAsia="宋体" w:cs="宋体"/>
          <w:spacing w:val="10"/>
          <w:sz w:val="23"/>
          <w:szCs w:val="23"/>
          <w14:textOutline w14:w="4356" w14:cap="sq" w14:cmpd="sng" w14:algn="ctr">
            <w14:solidFill>
              <w14:srgbClr w14:val="000000"/>
            </w14:solidFill>
            <w14:prstDash w14:val="solid"/>
            <w14:bevel/>
          </w14:textOutline>
        </w:rPr>
        <w:t>承诺在参加本项目采购活动前三年中本单位及其现任法定代表人、主要</w:t>
      </w:r>
    </w:p>
    <w:p w14:paraId="3BFC8A30">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负</w:t>
      </w:r>
      <w:r>
        <w:rPr>
          <w:rFonts w:ascii="宋体" w:hAnsi="宋体" w:eastAsia="宋体" w:cs="宋体"/>
          <w:spacing w:val="8"/>
          <w:sz w:val="23"/>
          <w:szCs w:val="23"/>
          <w14:textOutline w14:w="4356" w14:cap="sq" w14:cmpd="sng" w14:algn="ctr">
            <w14:solidFill>
              <w14:srgbClr w14:val="000000"/>
            </w14:solidFill>
            <w14:prstDash w14:val="solid"/>
            <w14:bevel/>
          </w14:textOutline>
        </w:rPr>
        <w:t>责人不具有行贿犯罪记录。</w:t>
      </w:r>
    </w:p>
    <w:p w14:paraId="5612D85B">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14:paraId="20E4ACBB">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405E6833">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w:t>
      </w:r>
      <w:r>
        <w:rPr>
          <w:rFonts w:hint="eastAsia" w:ascii="宋体" w:hAnsi="宋体" w:eastAsia="宋体" w:cs="宋体"/>
          <w:spacing w:val="9"/>
          <w:sz w:val="23"/>
          <w:szCs w:val="23"/>
        </w:rPr>
        <w:t>废</w:t>
      </w:r>
      <w:r>
        <w:rPr>
          <w:rFonts w:ascii="宋体" w:hAnsi="宋体" w:eastAsia="宋体" w:cs="宋体"/>
          <w:spacing w:val="9"/>
          <w:sz w:val="23"/>
          <w:szCs w:val="23"/>
        </w:rPr>
        <w:t>标处理。</w:t>
      </w:r>
    </w:p>
    <w:p w14:paraId="6577E9DC">
      <w:pPr>
        <w:spacing w:line="246" w:lineRule="auto"/>
      </w:pPr>
    </w:p>
    <w:p w14:paraId="63F51CF6">
      <w:pPr>
        <w:spacing w:line="246" w:lineRule="auto"/>
      </w:pPr>
    </w:p>
    <w:p w14:paraId="3C1CC824">
      <w:pPr>
        <w:spacing w:line="246" w:lineRule="auto"/>
      </w:pPr>
    </w:p>
    <w:p w14:paraId="62625524">
      <w:pPr>
        <w:spacing w:line="246" w:lineRule="auto"/>
      </w:pPr>
    </w:p>
    <w:p w14:paraId="48A5C9B2">
      <w:pPr>
        <w:spacing w:line="246" w:lineRule="auto"/>
      </w:pPr>
    </w:p>
    <w:p w14:paraId="7E2A30DD">
      <w:pPr>
        <w:spacing w:line="246" w:lineRule="auto"/>
      </w:pPr>
    </w:p>
    <w:p w14:paraId="5FB10D95">
      <w:pPr>
        <w:spacing w:line="247" w:lineRule="auto"/>
      </w:pPr>
    </w:p>
    <w:p w14:paraId="387CDA87">
      <w:pPr>
        <w:spacing w:line="247" w:lineRule="auto"/>
      </w:pPr>
    </w:p>
    <w:p w14:paraId="6FACF851">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14:paraId="63D1F504">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74FAE738">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64804606">
      <w:pPr>
        <w:sectPr>
          <w:footerReference r:id="rId42" w:type="default"/>
          <w:pgSz w:w="11906" w:h="16839"/>
          <w:pgMar w:top="1292" w:right="834" w:bottom="1370" w:left="1360" w:header="851" w:footer="1193" w:gutter="0"/>
          <w:cols w:space="720" w:num="1"/>
        </w:sectPr>
      </w:pPr>
    </w:p>
    <w:p w14:paraId="2D940085">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1" w14:cap="sq" w14:cmpd="sng" w14:algn="ctr">
            <w14:solidFill>
              <w14:srgbClr w14:val="000000"/>
            </w14:solidFill>
            <w14:prstDash w14:val="solid"/>
            <w14:bevel/>
          </w14:textOutline>
        </w:rPr>
        <w:t>十</w:t>
      </w:r>
      <w:r>
        <w:rPr>
          <w:rFonts w:hint="eastAsia" w:ascii="黑体" w:hAnsi="黑体" w:eastAsia="黑体" w:cs="黑体"/>
          <w:spacing w:val="11"/>
          <w:sz w:val="31"/>
          <w:szCs w:val="31"/>
          <w14:textOutline w14:w="5791" w14:cap="sq" w14:cmpd="sng" w14:algn="ctr">
            <w14:solidFill>
              <w14:srgbClr w14:val="000000"/>
            </w14:solidFill>
            <w14:prstDash w14:val="solid"/>
            <w14:bevel/>
          </w14:textOutline>
        </w:rPr>
        <w:t>六</w:t>
      </w:r>
      <w:r>
        <w:rPr>
          <w:rFonts w:ascii="黑体" w:hAnsi="黑体" w:eastAsia="黑体" w:cs="黑体"/>
          <w:spacing w:val="10"/>
          <w:sz w:val="31"/>
          <w:szCs w:val="31"/>
          <w14:textOutline w14:w="5791" w14:cap="sq" w14:cmpd="sng" w14:algn="ctr">
            <w14:solidFill>
              <w14:srgbClr w14:val="000000"/>
            </w14:solidFill>
            <w14:prstDash w14:val="solid"/>
            <w14:bevel/>
          </w14:textOutline>
        </w:rPr>
        <w:t>、近三年在经营活动中没有重大违法记录的书面声明</w:t>
      </w:r>
    </w:p>
    <w:p w14:paraId="569156EE">
      <w:pPr>
        <w:spacing w:line="331" w:lineRule="auto"/>
      </w:pPr>
    </w:p>
    <w:p w14:paraId="6C509DFF">
      <w:pPr>
        <w:spacing w:line="331" w:lineRule="auto"/>
      </w:pPr>
    </w:p>
    <w:p w14:paraId="6E98031B">
      <w:pPr>
        <w:spacing w:before="75" w:line="228" w:lineRule="auto"/>
        <w:ind w:left="10"/>
        <w:rPr>
          <w:rFonts w:ascii="宋体" w:hAnsi="宋体" w:eastAsia="宋体" w:cs="宋体"/>
          <w:sz w:val="23"/>
          <w:szCs w:val="23"/>
        </w:rPr>
      </w:pPr>
      <w:r>
        <w:rPr>
          <w:rFonts w:ascii="宋体" w:hAnsi="宋体" w:eastAsia="宋体" w:cs="宋体"/>
          <w:spacing w:val="17"/>
          <w:sz w:val="23"/>
          <w:szCs w:val="23"/>
          <w14:textOutline w14:w="4356" w14:cap="sq" w14:cmpd="sng" w14:algn="ctr">
            <w14:solidFill>
              <w14:srgbClr w14:val="000000"/>
            </w14:solidFill>
            <w14:prstDash w14:val="solid"/>
            <w14:bevel/>
          </w14:textOutline>
        </w:rPr>
        <w:t>致</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抚州市弘兴招投标代理咨询有限公司</w:t>
      </w:r>
    </w:p>
    <w:p w14:paraId="3BE05889">
      <w:pPr>
        <w:spacing w:line="286" w:lineRule="auto"/>
      </w:pPr>
    </w:p>
    <w:p w14:paraId="4EF12F76">
      <w:pPr>
        <w:spacing w:line="286" w:lineRule="auto"/>
      </w:pPr>
    </w:p>
    <w:p w14:paraId="5C510C5C">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6" w14:cap="sq" w14:cmpd="sng" w14:algn="ctr">
            <w14:solidFill>
              <w14:srgbClr w14:val="000000"/>
            </w14:solidFill>
            <w14:prstDash w14:val="solid"/>
            <w14:bevel/>
          </w14:textOutline>
        </w:rPr>
        <w:t>本单位</w:t>
      </w:r>
      <w:r>
        <w:rPr>
          <w:rFonts w:ascii="宋体" w:hAnsi="宋体" w:eastAsia="宋体" w:cs="宋体"/>
          <w:spacing w:val="4"/>
          <w:sz w:val="23"/>
          <w:szCs w:val="23"/>
          <w:u w:val="single"/>
        </w:rPr>
        <w:t xml:space="preserve">    </w:t>
      </w:r>
      <w:r>
        <w:rPr>
          <w:rFonts w:ascii="宋体" w:hAnsi="宋体" w:eastAsia="宋体" w:cs="宋体"/>
          <w:spacing w:val="3"/>
          <w:sz w:val="23"/>
          <w:szCs w:val="23"/>
          <w:u w:val="single"/>
        </w:rPr>
        <w:t xml:space="preserve"> </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参加</w:t>
      </w:r>
      <w:r>
        <w:rPr>
          <w:rFonts w:ascii="宋体" w:hAnsi="宋体" w:eastAsia="宋体" w:cs="宋体"/>
          <w:spacing w:val="2"/>
          <w:sz w:val="23"/>
          <w:szCs w:val="23"/>
          <w:u w:val="single"/>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6" w14:cap="sq" w14:cmpd="sng" w14:algn="ctr">
            <w14:solidFill>
              <w14:srgbClr w14:val="000000"/>
            </w14:solidFill>
            <w14:prstDash w14:val="solid"/>
            <w14:bevel/>
          </w14:textOutline>
        </w:rPr>
        <w:t>/</w:t>
      </w:r>
      <w:r>
        <w:rPr>
          <w:rFonts w:ascii="宋体" w:hAnsi="宋体" w:eastAsia="宋体" w:cs="宋体"/>
          <w:spacing w:val="11"/>
          <w:sz w:val="23"/>
          <w:szCs w:val="23"/>
          <w14:textOutline w14:w="4356" w14:cap="sq" w14:cmpd="sng" w14:algn="ctr">
            <w14:solidFill>
              <w14:srgbClr w14:val="000000"/>
            </w14:solidFill>
            <w14:prstDash w14:val="solid"/>
            <w14:bevel/>
          </w14:textOutline>
        </w:rPr>
        <w:t>包号/的投标活动，现承诺本单位在参加</w:t>
      </w:r>
      <w:r>
        <w:rPr>
          <w:rFonts w:ascii="宋体" w:hAnsi="宋体" w:eastAsia="宋体" w:cs="宋体"/>
          <w:spacing w:val="10"/>
          <w:sz w:val="23"/>
          <w:szCs w:val="23"/>
          <w14:textOutline w14:w="4356" w14:cap="sq" w14:cmpd="sng" w14:algn="ctr">
            <w14:solidFill>
              <w14:srgbClr w14:val="000000"/>
            </w14:solidFill>
            <w14:prstDash w14:val="solid"/>
            <w14:bevel/>
          </w14:textOutline>
        </w:rPr>
        <w:t>本项目</w:t>
      </w:r>
      <w:r>
        <w:rPr>
          <w:rFonts w:ascii="宋体" w:hAnsi="宋体" w:eastAsia="宋体" w:cs="宋体"/>
          <w:spacing w:val="11"/>
          <w:sz w:val="23"/>
          <w:szCs w:val="23"/>
          <w14:textOutline w14:w="4356" w14:cap="sq" w14:cmpd="sng" w14:algn="ctr">
            <w14:solidFill>
              <w14:srgbClr w14:val="000000"/>
            </w14:solidFill>
            <w14:prstDash w14:val="solid"/>
            <w14:bevel/>
          </w14:textOutline>
        </w:rPr>
        <w:t>采购活动前三年内，在经营活动中没有重大</w:t>
      </w:r>
      <w:r>
        <w:rPr>
          <w:rFonts w:ascii="宋体" w:hAnsi="宋体" w:eastAsia="宋体" w:cs="宋体"/>
          <w:spacing w:val="7"/>
          <w:sz w:val="23"/>
          <w:szCs w:val="23"/>
          <w14:textOutline w14:w="4356" w14:cap="sq" w14:cmpd="sng" w14:algn="ctr">
            <w14:solidFill>
              <w14:srgbClr w14:val="000000"/>
            </w14:solidFill>
            <w14:prstDash w14:val="solid"/>
            <w14:bevel/>
          </w14:textOutline>
        </w:rPr>
        <w:t>违法记录。</w:t>
      </w:r>
    </w:p>
    <w:p w14:paraId="0C491E95">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14:paraId="084E2A23">
      <w:pPr>
        <w:spacing w:line="302" w:lineRule="auto"/>
      </w:pPr>
    </w:p>
    <w:p w14:paraId="54C09B6F">
      <w:pPr>
        <w:spacing w:line="302" w:lineRule="auto"/>
      </w:pPr>
    </w:p>
    <w:p w14:paraId="134739CF">
      <w:pPr>
        <w:spacing w:line="266" w:lineRule="auto"/>
      </w:pPr>
    </w:p>
    <w:p w14:paraId="688E7B80">
      <w:pPr>
        <w:spacing w:line="266" w:lineRule="auto"/>
      </w:pPr>
    </w:p>
    <w:p w14:paraId="641DB0DF">
      <w:pPr>
        <w:spacing w:line="266" w:lineRule="auto"/>
      </w:pPr>
    </w:p>
    <w:p w14:paraId="262032DA">
      <w:pPr>
        <w:spacing w:line="267" w:lineRule="auto"/>
      </w:pPr>
    </w:p>
    <w:p w14:paraId="779886D5">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14:paraId="569C253C">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14:paraId="618879EB">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14:paraId="5F018D54"/>
    <w:p w14:paraId="4A4067CA">
      <w:pPr>
        <w:pStyle w:val="8"/>
      </w:pPr>
    </w:p>
    <w:p w14:paraId="2747B915">
      <w:pPr>
        <w:pStyle w:val="17"/>
        <w:sectPr>
          <w:footerReference r:id="rId43" w:type="default"/>
          <w:pgSz w:w="11906" w:h="16839"/>
          <w:pgMar w:top="1292" w:right="834" w:bottom="1370" w:left="1360" w:header="851" w:footer="1193" w:gutter="0"/>
          <w:cols w:space="720" w:num="1"/>
        </w:sectPr>
      </w:pPr>
    </w:p>
    <w:p w14:paraId="0A48E9CA">
      <w:pPr>
        <w:spacing w:before="101" w:line="228" w:lineRule="auto"/>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0EAEF48">
      <w:pPr>
        <w:spacing w:before="101" w:line="228" w:lineRule="auto"/>
        <w:ind w:left="3806"/>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p>
    <w:p w14:paraId="1394EDB7">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十七、</w:t>
      </w:r>
      <w:r>
        <w:rPr>
          <w:rFonts w:ascii="黑体" w:hAnsi="黑体" w:eastAsia="黑体" w:cs="黑体"/>
          <w:spacing w:val="7"/>
          <w:sz w:val="31"/>
          <w:szCs w:val="31"/>
          <w14:textOutline w14:w="5791" w14:cap="sq" w14:cmpd="sng" w14:algn="ctr">
            <w14:solidFill>
              <w14:srgbClr w14:val="000000"/>
            </w14:solidFill>
            <w14:prstDash w14:val="solid"/>
            <w14:bevel/>
          </w14:textOutline>
        </w:rPr>
        <w:t>方案</w:t>
      </w:r>
    </w:p>
    <w:p w14:paraId="2022F5C1">
      <w:pPr>
        <w:spacing w:line="259" w:lineRule="auto"/>
      </w:pPr>
    </w:p>
    <w:p w14:paraId="557AFED2">
      <w:pPr>
        <w:spacing w:line="259" w:lineRule="auto"/>
      </w:pPr>
    </w:p>
    <w:p w14:paraId="2770223A">
      <w:pPr>
        <w:spacing w:line="259" w:lineRule="auto"/>
      </w:pPr>
    </w:p>
    <w:p w14:paraId="62C2C3B3">
      <w:pPr>
        <w:spacing w:line="260" w:lineRule="auto"/>
      </w:pPr>
    </w:p>
    <w:p w14:paraId="2669E55A">
      <w:pPr>
        <w:spacing w:line="260" w:lineRule="auto"/>
      </w:pPr>
    </w:p>
    <w:p w14:paraId="110240E9">
      <w:pPr>
        <w:spacing w:line="260" w:lineRule="auto"/>
      </w:pPr>
    </w:p>
    <w:p w14:paraId="0272734F">
      <w:pPr>
        <w:spacing w:line="260" w:lineRule="auto"/>
      </w:pPr>
    </w:p>
    <w:p w14:paraId="57C7AE6B">
      <w:pPr>
        <w:spacing w:line="260" w:lineRule="auto"/>
      </w:pPr>
    </w:p>
    <w:p w14:paraId="34710221">
      <w:pPr>
        <w:spacing w:line="260" w:lineRule="auto"/>
      </w:pPr>
    </w:p>
    <w:p w14:paraId="21793473">
      <w:pPr>
        <w:spacing w:line="260" w:lineRule="auto"/>
      </w:pPr>
    </w:p>
    <w:p w14:paraId="53FF657B">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676404EB">
      <w:pPr>
        <w:sectPr>
          <w:footerReference r:id="rId44" w:type="default"/>
          <w:pgSz w:w="11906" w:h="16839"/>
          <w:pgMar w:top="1292" w:right="834" w:bottom="1371" w:left="1360" w:header="851" w:footer="1192" w:gutter="0"/>
          <w:cols w:space="720" w:num="1"/>
        </w:sectPr>
      </w:pPr>
    </w:p>
    <w:p w14:paraId="6FE058BA">
      <w:pPr>
        <w:spacing w:line="244" w:lineRule="auto"/>
      </w:pPr>
    </w:p>
    <w:p w14:paraId="2AF3819D">
      <w:pPr>
        <w:spacing w:line="244" w:lineRule="auto"/>
      </w:pPr>
    </w:p>
    <w:p w14:paraId="6DEDC5DB">
      <w:pPr>
        <w:spacing w:line="244" w:lineRule="auto"/>
      </w:pPr>
    </w:p>
    <w:p w14:paraId="0A2062C2">
      <w:pPr>
        <w:spacing w:line="244" w:lineRule="auto"/>
      </w:pPr>
    </w:p>
    <w:p w14:paraId="6D278752">
      <w:pPr>
        <w:spacing w:line="244" w:lineRule="auto"/>
      </w:pPr>
    </w:p>
    <w:p w14:paraId="2FD15277">
      <w:pPr>
        <w:spacing w:before="101" w:line="228" w:lineRule="auto"/>
        <w:ind w:firstLine="2916" w:firstLineChars="900"/>
        <w:outlineLvl w:val="3"/>
        <w:rPr>
          <w:rFonts w:ascii="黑体" w:hAnsi="黑体" w:eastAsia="黑体" w:cs="黑体"/>
          <w:spacing w:val="7"/>
          <w:sz w:val="31"/>
          <w:szCs w:val="31"/>
          <w14:textOutline w14:w="5791" w14:cap="sq" w14:cmpd="sng" w14:algn="ctr">
            <w14:solidFill>
              <w14:srgbClr w14:val="000000"/>
            </w14:solidFill>
            <w14:prstDash w14:val="solid"/>
            <w14:bevel/>
          </w14:textOutline>
        </w:rPr>
      </w:pPr>
      <w:r>
        <w:rPr>
          <w:rFonts w:hint="eastAsia" w:ascii="黑体" w:hAnsi="黑体" w:eastAsia="黑体" w:cs="黑体"/>
          <w:spacing w:val="7"/>
          <w:sz w:val="31"/>
          <w:szCs w:val="31"/>
          <w14:textOutline w14:w="5791" w14:cap="sq" w14:cmpd="sng" w14:algn="ctr">
            <w14:solidFill>
              <w14:srgbClr w14:val="000000"/>
            </w14:solidFill>
            <w14:prstDash w14:val="solid"/>
            <w14:bevel/>
          </w14:textOutline>
        </w:rPr>
        <w:t>十八、保证金汇款凭证</w:t>
      </w:r>
    </w:p>
    <w:p w14:paraId="2C5C57D9">
      <w:pPr>
        <w:tabs>
          <w:tab w:val="left" w:pos="1170"/>
        </w:tabs>
        <w:jc w:val="center"/>
        <w:rPr>
          <w:rFonts w:ascii="宋体" w:hAnsi="宋体" w:eastAsia="宋体" w:cs="宋体"/>
          <w:b/>
          <w:sz w:val="24"/>
          <w:szCs w:val="24"/>
        </w:rPr>
      </w:pPr>
    </w:p>
    <w:p w14:paraId="7F30623E">
      <w:pPr>
        <w:tabs>
          <w:tab w:val="left" w:pos="1170"/>
        </w:tabs>
        <w:jc w:val="center"/>
        <w:rPr>
          <w:rFonts w:ascii="宋体" w:hAnsi="宋体" w:eastAsia="宋体" w:cs="宋体"/>
          <w:b/>
          <w:sz w:val="24"/>
          <w:szCs w:val="24"/>
        </w:rPr>
      </w:pPr>
    </w:p>
    <w:p w14:paraId="73E85600">
      <w:pPr>
        <w:tabs>
          <w:tab w:val="left" w:pos="1170"/>
        </w:tabs>
        <w:jc w:val="center"/>
        <w:rPr>
          <w:rFonts w:ascii="宋体" w:hAnsi="宋体" w:eastAsia="宋体" w:cs="宋体"/>
          <w:b/>
          <w:sz w:val="24"/>
          <w:szCs w:val="24"/>
        </w:rPr>
      </w:pPr>
    </w:p>
    <w:p w14:paraId="51477B42">
      <w:pPr>
        <w:rPr>
          <w:rFonts w:ascii="宋体" w:hAnsi="宋体" w:eastAsia="宋体" w:cs="宋体"/>
          <w:sz w:val="24"/>
          <w:szCs w:val="24"/>
        </w:rPr>
      </w:pPr>
      <w:r>
        <w:rPr>
          <w:rFonts w:hint="eastAsia" w:ascii="宋体" w:hAnsi="宋体" w:eastAsia="宋体" w:cs="宋体"/>
          <w:sz w:val="24"/>
          <w:szCs w:val="24"/>
        </w:rPr>
        <w:t>附：汇款凭证（清晰复印件加盖公章）</w:t>
      </w:r>
    </w:p>
    <w:p w14:paraId="04D0D0EE">
      <w:pPr>
        <w:spacing w:line="480" w:lineRule="auto"/>
        <w:ind w:firstLine="480" w:firstLineChars="200"/>
        <w:rPr>
          <w:rFonts w:ascii="宋体" w:hAnsi="宋体" w:eastAsia="宋体" w:cs="宋体"/>
          <w:sz w:val="24"/>
          <w:szCs w:val="24"/>
          <w:u w:val="single"/>
        </w:rPr>
      </w:pPr>
    </w:p>
    <w:p w14:paraId="1AA496D4">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14:paraId="2CECE2D9">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14:paraId="1C5763FD">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14:paraId="0252D5AA">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响应投标人须提供交纳响应保证金汇缴账户的账号、收款单位及开户行名称以便于保证金的退还。</w:t>
      </w:r>
    </w:p>
    <w:p w14:paraId="1E20778A">
      <w:pPr>
        <w:keepNext/>
        <w:keepLines/>
        <w:numPr>
          <w:ilvl w:val="1"/>
          <w:numId w:val="0"/>
        </w:numPr>
        <w:spacing w:before="260" w:after="260" w:line="416" w:lineRule="atLeast"/>
        <w:ind w:left="142"/>
        <w:outlineLvl w:val="1"/>
        <w:rPr>
          <w:rFonts w:eastAsia="黑体" w:cs="Times New Roman"/>
          <w:b/>
          <w:sz w:val="32"/>
          <w:szCs w:val="24"/>
        </w:rPr>
      </w:pPr>
    </w:p>
    <w:p w14:paraId="2BF68508">
      <w:pPr>
        <w:sectPr>
          <w:footerReference r:id="rId45" w:type="default"/>
          <w:pgSz w:w="11906" w:h="16839"/>
          <w:pgMar w:top="1292" w:right="834" w:bottom="1371" w:left="1360" w:header="851" w:footer="1192" w:gutter="0"/>
          <w:cols w:space="720" w:num="1"/>
        </w:sectPr>
      </w:pPr>
    </w:p>
    <w:p w14:paraId="396D2221">
      <w:pPr>
        <w:spacing w:line="244" w:lineRule="auto"/>
      </w:pPr>
    </w:p>
    <w:p w14:paraId="7B69CD5A">
      <w:pPr>
        <w:spacing w:line="244" w:lineRule="auto"/>
      </w:pPr>
    </w:p>
    <w:p w14:paraId="103B7387">
      <w:pPr>
        <w:spacing w:line="244" w:lineRule="auto"/>
      </w:pPr>
    </w:p>
    <w:p w14:paraId="3FBED196">
      <w:pPr>
        <w:spacing w:line="244" w:lineRule="auto"/>
      </w:pPr>
    </w:p>
    <w:p w14:paraId="7812D732">
      <w:pPr>
        <w:spacing w:line="244" w:lineRule="auto"/>
      </w:pPr>
    </w:p>
    <w:p w14:paraId="2EFA15D9">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14:textOutline w14:w="5791" w14:cap="sq" w14:cmpd="sng" w14:algn="ctr">
            <w14:solidFill>
              <w14:srgbClr w14:val="000000"/>
            </w14:solidFill>
            <w14:prstDash w14:val="solid"/>
            <w14:bevel/>
          </w14:textOutline>
        </w:rPr>
        <w:t>十九</w:t>
      </w:r>
      <w:r>
        <w:rPr>
          <w:rFonts w:ascii="黑体" w:hAnsi="黑体" w:eastAsia="黑体" w:cs="黑体"/>
          <w:spacing w:val="8"/>
          <w:sz w:val="31"/>
          <w:szCs w:val="31"/>
          <w14:textOutline w14:w="5791" w14:cap="sq" w14:cmpd="sng" w14:algn="ctr">
            <w14:solidFill>
              <w14:srgbClr w14:val="000000"/>
            </w14:solidFill>
            <w14:prstDash w14:val="solid"/>
            <w14:bevel/>
          </w14:textOutline>
        </w:rPr>
        <w:t>、其他材料</w:t>
      </w:r>
    </w:p>
    <w:p w14:paraId="5C7693B3">
      <w:pPr>
        <w:spacing w:line="250" w:lineRule="auto"/>
      </w:pPr>
    </w:p>
    <w:p w14:paraId="2C1B32D9">
      <w:pPr>
        <w:spacing w:line="250" w:lineRule="auto"/>
      </w:pPr>
    </w:p>
    <w:p w14:paraId="5FB2B817">
      <w:pPr>
        <w:spacing w:line="250" w:lineRule="auto"/>
      </w:pPr>
    </w:p>
    <w:p w14:paraId="4DB80BB1">
      <w:pPr>
        <w:spacing w:line="250" w:lineRule="auto"/>
      </w:pPr>
    </w:p>
    <w:p w14:paraId="7B7E5523">
      <w:pPr>
        <w:spacing w:line="250" w:lineRule="auto"/>
      </w:pPr>
    </w:p>
    <w:p w14:paraId="725D3600">
      <w:pPr>
        <w:spacing w:line="251" w:lineRule="auto"/>
      </w:pPr>
    </w:p>
    <w:p w14:paraId="53BA56B0">
      <w:pPr>
        <w:spacing w:line="251" w:lineRule="auto"/>
      </w:pPr>
    </w:p>
    <w:p w14:paraId="4065742A">
      <w:pPr>
        <w:spacing w:line="251" w:lineRule="auto"/>
      </w:pPr>
    </w:p>
    <w:p w14:paraId="3FFF3F71">
      <w:pPr>
        <w:spacing w:line="251" w:lineRule="auto"/>
      </w:pPr>
    </w:p>
    <w:p w14:paraId="76756924">
      <w:pPr>
        <w:spacing w:line="251" w:lineRule="auto"/>
      </w:pPr>
    </w:p>
    <w:p w14:paraId="54678CF4">
      <w:pPr>
        <w:spacing w:line="251" w:lineRule="auto"/>
      </w:pPr>
    </w:p>
    <w:p w14:paraId="608BE2D6">
      <w:pPr>
        <w:spacing w:line="251" w:lineRule="auto"/>
      </w:pPr>
    </w:p>
    <w:p w14:paraId="3E722E30">
      <w:pPr>
        <w:spacing w:line="251" w:lineRule="auto"/>
      </w:pPr>
    </w:p>
    <w:p w14:paraId="47B7EC5A">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1" w14:cap="sq" w14:cmpd="sng" w14:algn="ctr">
            <w14:solidFill>
              <w14:srgbClr w14:val="000000"/>
            </w14:solidFill>
            <w14:prstDash w14:val="solid"/>
            <w14:bevel/>
          </w14:textOutline>
        </w:rPr>
        <w:t>(</w:t>
      </w:r>
      <w:r>
        <w:rPr>
          <w:rFonts w:ascii="宋体" w:hAnsi="宋体" w:eastAsia="宋体" w:cs="宋体"/>
          <w:spacing w:val="30"/>
          <w:sz w:val="31"/>
          <w:szCs w:val="31"/>
          <w14:textOutline w14:w="5791" w14:cap="sq" w14:cmpd="sng" w14:algn="ctr">
            <w14:solidFill>
              <w14:srgbClr w14:val="000000"/>
            </w14:solidFill>
            <w14:prstDash w14:val="solid"/>
            <w14:bevel/>
          </w14:textOutline>
        </w:rPr>
        <w:t>格式自拟)</w:t>
      </w:r>
    </w:p>
    <w:p w14:paraId="139DD649">
      <w:pPr>
        <w:sectPr>
          <w:headerReference r:id="rId46" w:type="default"/>
          <w:footerReference r:id="rId47" w:type="default"/>
          <w:pgSz w:w="11907" w:h="16840"/>
          <w:pgMar w:top="1313" w:right="283" w:bottom="1132" w:left="1786" w:header="851" w:footer="954" w:gutter="0"/>
          <w:cols w:space="720" w:num="1"/>
        </w:sectPr>
      </w:pPr>
    </w:p>
    <w:p w14:paraId="39E38258">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及</w:t>
      </w:r>
      <w:r>
        <w:rPr>
          <w:rFonts w:ascii="宋体" w:hAnsi="宋体" w:eastAsia="宋体" w:cs="宋体"/>
          <w:spacing w:val="9"/>
          <w:sz w:val="43"/>
          <w:szCs w:val="43"/>
          <w14:textOutline w14:w="7975" w14:cap="sq" w14:cmpd="sng" w14:algn="ctr">
            <w14:solidFill>
              <w14:srgbClr w14:val="000000"/>
            </w14:solidFill>
            <w14:prstDash w14:val="solid"/>
            <w14:bevel/>
          </w14:textOutline>
        </w:rPr>
        <w:t>其他要求</w:t>
      </w:r>
    </w:p>
    <w:p w14:paraId="3A0E57DA">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、投标人资格、资质性及其他要求</w:t>
      </w:r>
    </w:p>
    <w:p w14:paraId="58AA98D6">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一)投标人应具备下列条件：</w:t>
      </w:r>
    </w:p>
    <w:p w14:paraId="22117890">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14:paraId="4EE64361">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14:paraId="17808AE1">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14:paraId="43304EAD">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14:paraId="1ED596BB">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 xml:space="preserve">5 </w:t>
      </w:r>
      <w:r>
        <w:rPr>
          <w:rFonts w:hint="eastAsia" w:ascii="宋体" w:hAnsi="宋体" w:eastAsia="宋体" w:cs="宋体"/>
          <w:spacing w:val="6"/>
          <w:sz w:val="23"/>
          <w:szCs w:val="23"/>
        </w:rPr>
        <w:t>参加采购活动前三年内，在经营活动中没有重大违法记录</w:t>
      </w:r>
      <w:r>
        <w:rPr>
          <w:rFonts w:ascii="宋体" w:hAnsi="宋体" w:eastAsia="宋体" w:cs="宋体"/>
          <w:spacing w:val="6"/>
          <w:sz w:val="23"/>
          <w:szCs w:val="23"/>
        </w:rPr>
        <w:t>；</w:t>
      </w:r>
    </w:p>
    <w:p w14:paraId="598CEBD4">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14:paraId="37FC0B3C">
      <w:pPr>
        <w:pStyle w:val="8"/>
        <w:rPr>
          <w:rFonts w:ascii="宋体" w:hAnsi="宋体" w:eastAsia="宋体" w:cs="宋体"/>
          <w:spacing w:val="4"/>
          <w:sz w:val="23"/>
          <w:szCs w:val="23"/>
        </w:rPr>
      </w:pPr>
    </w:p>
    <w:p w14:paraId="320BAF20">
      <w:pPr>
        <w:pStyle w:val="8"/>
      </w:pPr>
    </w:p>
    <w:p w14:paraId="29B68F12">
      <w:pPr>
        <w:spacing w:before="184" w:line="228" w:lineRule="auto"/>
        <w:ind w:left="4057"/>
        <w:outlineLvl w:val="1"/>
        <w:rPr>
          <w:rFonts w:ascii="宋体" w:hAnsi="宋体" w:eastAsia="宋体" w:cs="宋体"/>
          <w:sz w:val="23"/>
          <w:szCs w:val="23"/>
        </w:rPr>
      </w:pPr>
    </w:p>
    <w:p w14:paraId="3832D4D8">
      <w:pPr>
        <w:spacing w:before="184" w:line="375" w:lineRule="auto"/>
        <w:ind w:left="39" w:right="1514" w:hanging="20"/>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0"/>
          <w:sz w:val="23"/>
          <w:szCs w:val="23"/>
          <w14:textOutline w14:w="4356" w14:cap="sq" w14:cmpd="sng" w14:algn="ctr">
            <w14:solidFill>
              <w14:srgbClr w14:val="000000"/>
            </w14:solidFill>
            <w14:prstDash w14:val="solid"/>
            <w14:bevel/>
          </w14:textOutline>
        </w:rPr>
        <w:t>二</w:t>
      </w:r>
      <w:r>
        <w:rPr>
          <w:rFonts w:ascii="宋体" w:hAnsi="宋体" w:eastAsia="宋体" w:cs="宋体"/>
          <w:spacing w:val="10"/>
          <w:sz w:val="23"/>
          <w:szCs w:val="23"/>
          <w14:textOutline w14:w="4356" w14:cap="sq" w14:cmpd="sng" w14:algn="ctr">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10"/>
          <w:sz w:val="23"/>
          <w:szCs w:val="23"/>
          <w14:textOutline w14:w="4356" w14:cap="sq" w14:cmpd="sng" w14:algn="ctr">
            <w14:solidFill>
              <w14:srgbClr w14:val="000000"/>
            </w14:solidFill>
            <w14:prstDash w14:val="solid"/>
            <w14:bevel/>
          </w14:textOutline>
        </w:rPr>
        <w:t>其他要求：</w:t>
      </w:r>
      <w:r>
        <w:rPr>
          <w:rFonts w:hint="eastAsia" w:ascii="宋体" w:hAnsi="宋体" w:eastAsia="宋体" w:cs="宋体"/>
          <w:spacing w:val="6"/>
          <w:sz w:val="23"/>
          <w:szCs w:val="23"/>
        </w:rPr>
        <w:t>1.法人代表授权委托书、被授权人身份证；2.开标时投标人必须提供公司信用证明（操作步骤：①登录“信用中国http://www.creditchina.gov.cn/”首页，在“信用信息”一栏中输入公司全称搜索，然后将全部搜索结果截屏打印并加盖公章；②登录中国政府采购网“http://www.ccgp.gov.cn”首页，点击“政府采购严重违法失信行为记录名单”进入，输入公司全称搜索，然后将搜索结果截屏打印并加盖公章。）” 【提供信用证明（截图打印加盖投标人公章）】。</w:t>
      </w:r>
    </w:p>
    <w:p w14:paraId="09A9701D">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761E8A9F">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00962350">
      <w:pPr>
        <w:spacing w:before="190" w:line="361" w:lineRule="auto"/>
        <w:ind w:left="872" w:right="1586" w:hanging="774"/>
        <w:rPr>
          <w:rFonts w:ascii="宋体" w:hAnsi="宋体" w:eastAsia="宋体" w:cs="宋体"/>
          <w:spacing w:val="17"/>
          <w:sz w:val="43"/>
          <w:szCs w:val="43"/>
          <w14:textOutline w14:w="7975" w14:cap="sq" w14:cmpd="sng" w14:algn="ctr">
            <w14:solidFill>
              <w14:srgbClr w14:val="000000"/>
            </w14:solidFill>
            <w14:prstDash w14:val="solid"/>
            <w14:bevel/>
          </w14:textOutline>
        </w:rPr>
      </w:pPr>
    </w:p>
    <w:p w14:paraId="3864DED1">
      <w:pPr>
        <w:spacing w:before="190" w:line="361" w:lineRule="auto"/>
        <w:ind w:left="872" w:right="1586" w:hanging="774"/>
        <w:rPr>
          <w:rFonts w:ascii="宋体" w:hAnsi="宋体" w:eastAsia="宋体" w:cs="宋体"/>
          <w:sz w:val="43"/>
          <w:szCs w:val="43"/>
        </w:rPr>
      </w:pPr>
      <w:r>
        <w:rPr>
          <w:rFonts w:ascii="宋体" w:hAnsi="宋体" w:eastAsia="宋体" w:cs="宋体"/>
          <w:spacing w:val="17"/>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5" w14:cap="sq" w14:cmpd="sng" w14:algn="ctr">
            <w14:solidFill>
              <w14:srgbClr w14:val="000000"/>
            </w14:solidFill>
            <w14:prstDash w14:val="solid"/>
            <w14:bevel/>
          </w14:textOutline>
        </w:rPr>
        <w:t>其</w:t>
      </w:r>
      <w:r>
        <w:rPr>
          <w:rFonts w:ascii="宋体" w:hAnsi="宋体" w:eastAsia="宋体" w:cs="宋体"/>
          <w:spacing w:val="10"/>
          <w:sz w:val="43"/>
          <w:szCs w:val="43"/>
          <w14:textOutline w14:w="7975" w14:cap="sq" w14:cmpd="sng" w14:algn="ctr">
            <w14:solidFill>
              <w14:srgbClr w14:val="000000"/>
            </w14:solidFill>
            <w14:prstDash w14:val="solid"/>
            <w14:bevel/>
          </w14:textOutline>
        </w:rPr>
        <w:t>他要求的相关证明材料</w:t>
      </w:r>
    </w:p>
    <w:p w14:paraId="706F8E65">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14:paraId="39FF1F3F">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6" w14:cap="sq" w14:cmpd="sng" w14:algn="ctr">
            <w14:solidFill>
              <w14:srgbClr w14:val="000000"/>
            </w14:solidFill>
            <w14:prstDash w14:val="solid"/>
            <w14:bevel/>
          </w14:textOutline>
        </w:rPr>
        <w:t>一</w:t>
      </w:r>
      <w:r>
        <w:rPr>
          <w:rFonts w:ascii="宋体" w:hAnsi="宋体" w:eastAsia="宋体" w:cs="宋体"/>
          <w:spacing w:val="10"/>
          <w:position w:val="2"/>
          <w:sz w:val="23"/>
          <w:szCs w:val="23"/>
          <w14:textOutline w14:w="4356" w14:cap="sq" w14:cmpd="sng" w14:algn="ctr">
            <w14:solidFill>
              <w14:srgbClr w14:val="000000"/>
            </w14:solidFill>
            <w14:prstDash w14:val="solid"/>
            <w14:bevel/>
          </w14:textOutline>
        </w:rPr>
        <w:t>、供应商应当提供的资格证明材料及其他要求的相关证明材料：</w:t>
      </w:r>
    </w:p>
    <w:p w14:paraId="7118629C">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6" w14:cap="sq" w14:cmpd="sng" w14:algn="ctr">
            <w14:solidFill>
              <w14:srgbClr w14:val="000000"/>
            </w14:solidFill>
            <w14:prstDash w14:val="solid"/>
            <w14:bevel/>
          </w14:textOutline>
        </w:rPr>
        <w:t>资格要求相关证明材料：</w:t>
      </w:r>
    </w:p>
    <w:p w14:paraId="1B60EA81">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具有独立承担民事责任的能力提供以下证明材料：</w:t>
      </w:r>
    </w:p>
    <w:p w14:paraId="7D0F58EE">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14:paraId="371E82AE">
      <w:pPr>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14:paraId="1423F411">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14:paraId="3DB9A26A">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2.</w:t>
      </w: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具</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有良好的商业信誉和健全的财务会计制度提供以下证明材料：</w:t>
      </w:r>
    </w:p>
    <w:p w14:paraId="248022E9">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14:paraId="48C39C83">
      <w:pPr>
        <w:spacing w:before="146" w:line="265" w:lineRule="auto"/>
        <w:ind w:left="21" w:right="1514" w:firstLine="238"/>
        <w:rPr>
          <w:rFonts w:ascii="宋体" w:hAnsi="宋体" w:eastAsia="宋体" w:cs="宋体"/>
          <w:sz w:val="23"/>
          <w:szCs w:val="23"/>
        </w:rPr>
      </w:pPr>
      <w:r>
        <w:rPr>
          <w:rFonts w:ascii="宋体" w:hAnsi="宋体" w:eastAsia="宋体" w:cs="宋体"/>
          <w:spacing w:val="1"/>
          <w:sz w:val="23"/>
          <w:szCs w:val="23"/>
        </w:rPr>
        <w:t>①</w:t>
      </w:r>
      <w:r>
        <w:rPr>
          <w:rFonts w:hint="eastAsia" w:ascii="宋体" w:hAnsi="宋体" w:eastAsia="宋体" w:cs="宋体"/>
          <w:spacing w:val="1"/>
          <w:sz w:val="23"/>
          <w:szCs w:val="23"/>
        </w:rPr>
        <w:t>提供开标前六个月任意一个月财务报表（扫描件加盖公章）或开标前六个月内开户银行出具的资信证明（扫描件加盖公章）</w:t>
      </w:r>
      <w:r>
        <w:rPr>
          <w:rFonts w:ascii="宋体" w:hAnsi="宋体" w:eastAsia="宋体" w:cs="宋体"/>
          <w:spacing w:val="9"/>
          <w:sz w:val="23"/>
          <w:szCs w:val="23"/>
        </w:rPr>
        <w:t>；</w:t>
      </w:r>
    </w:p>
    <w:p w14:paraId="5A394CD7">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14:paraId="00DA90C3">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3</w:t>
      </w:r>
      <w:r>
        <w:rPr>
          <w:rFonts w:ascii="宋体" w:hAnsi="宋体" w:eastAsia="宋体" w:cs="宋体"/>
          <w:spacing w:val="14"/>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具有履行合同</w:t>
      </w:r>
      <w:r>
        <w:rPr>
          <w:rFonts w:hint="eastAsia" w:ascii="宋体" w:hAnsi="宋体" w:eastAsia="宋体" w:cs="宋体"/>
          <w:spacing w:val="9"/>
          <w:position w:val="1"/>
          <w:sz w:val="23"/>
          <w:szCs w:val="23"/>
          <w14:textOutline w14:w="4356" w14:cap="sq" w14:cmpd="sng" w14:algn="ctr">
            <w14:solidFill>
              <w14:srgbClr w14:val="000000"/>
            </w14:solidFill>
            <w14:prstDash w14:val="solid"/>
            <w14:bevel/>
          </w14:textOutline>
        </w:rPr>
        <w:t>所必需的</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设备和专业技术能力的证明材料：</w:t>
      </w:r>
    </w:p>
    <w:p w14:paraId="7AFB8231">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14:paraId="746AF2F2">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6" w14:cap="sq" w14:cmpd="sng" w14:algn="ctr">
            <w14:solidFill>
              <w14:srgbClr w14:val="000000"/>
            </w14:solidFill>
            <w14:prstDash w14:val="solid"/>
            <w14:bevel/>
          </w14:textOutline>
        </w:rPr>
        <w:t>4</w:t>
      </w: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有依法缴纳税收和社会保障资金的良好记录：</w:t>
      </w:r>
    </w:p>
    <w:p w14:paraId="6E1A7768">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14:paraId="62667E33">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14:paraId="478DA0DC">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14:paraId="09446FA2">
      <w:pPr>
        <w:sectPr>
          <w:headerReference r:id="rId48" w:type="default"/>
          <w:footerReference r:id="rId49" w:type="default"/>
          <w:pgSz w:w="11907" w:h="16840"/>
          <w:pgMar w:top="1313" w:right="283" w:bottom="1132" w:left="1786" w:header="851" w:footer="954" w:gutter="0"/>
          <w:cols w:space="720" w:num="1"/>
        </w:sectPr>
      </w:pPr>
    </w:p>
    <w:p w14:paraId="2611812E">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14:paraId="19B3E38B">
      <w:pPr>
        <w:spacing w:before="184" w:line="301" w:lineRule="auto"/>
        <w:ind w:left="20" w:right="1514" w:firstLine="119"/>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14:paraId="1CEAAAA8">
      <w:pPr>
        <w:spacing w:before="27" w:line="308" w:lineRule="exact"/>
        <w:ind w:left="505"/>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pPr>
    </w:p>
    <w:p w14:paraId="3BA0C866">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6" w14:cap="sq" w14:cmpd="sng" w14:algn="ctr">
            <w14:solidFill>
              <w14:srgbClr w14:val="000000"/>
            </w14:solidFill>
            <w14:prstDash w14:val="solid"/>
            <w14:bevel/>
          </w14:textOutline>
        </w:rPr>
        <w:t>5.</w:t>
      </w:r>
      <w:r>
        <w:rPr>
          <w:rFonts w:hint="eastAsia" w:ascii="宋体" w:hAnsi="宋体" w:eastAsia="宋体" w:cs="宋体"/>
          <w:spacing w:val="12"/>
          <w:position w:val="1"/>
          <w:sz w:val="23"/>
          <w:szCs w:val="23"/>
          <w14:textOutline w14:w="4356" w14:cap="sq" w14:cmpd="sng" w14:algn="ctr">
            <w14:solidFill>
              <w14:srgbClr w14:val="000000"/>
            </w14:solidFill>
            <w14:prstDash w14:val="solid"/>
            <w14:bevel/>
          </w14:textOutline>
        </w:rPr>
        <w:t>参加采购活动前三年内，在经营活动中没有重大违法记录</w:t>
      </w:r>
      <w:r>
        <w:rPr>
          <w:rFonts w:ascii="宋体" w:hAnsi="宋体" w:eastAsia="宋体" w:cs="宋体"/>
          <w:spacing w:val="6"/>
          <w:position w:val="1"/>
          <w:sz w:val="23"/>
          <w:szCs w:val="23"/>
          <w14:textOutline w14:w="4356" w14:cap="sq" w14:cmpd="sng" w14:algn="ctr">
            <w14:solidFill>
              <w14:srgbClr w14:val="000000"/>
            </w14:solidFill>
            <w14:prstDash w14:val="solid"/>
            <w14:bevel/>
          </w14:textOutline>
        </w:rPr>
        <w:t>提供以下证</w:t>
      </w:r>
    </w:p>
    <w:p w14:paraId="673F618B">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6" w14:cap="sq" w14:cmpd="sng" w14:algn="ctr">
            <w14:solidFill>
              <w14:srgbClr w14:val="000000"/>
            </w14:solidFill>
            <w14:prstDash w14:val="solid"/>
            <w14:bevel/>
          </w14:textOutline>
        </w:rPr>
        <w:t>明材料：</w:t>
      </w:r>
    </w:p>
    <w:p w14:paraId="40310384">
      <w:pPr>
        <w:numPr>
          <w:ilvl w:val="0"/>
          <w:numId w:val="2"/>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w:t>
      </w:r>
      <w:r>
        <w:rPr>
          <w:rFonts w:hint="eastAsia" w:ascii="宋体" w:hAnsi="宋体" w:eastAsia="宋体" w:cs="宋体"/>
          <w:spacing w:val="12"/>
          <w:sz w:val="23"/>
          <w:szCs w:val="23"/>
        </w:rPr>
        <w:t>参加采购活动前三年内，在经营活动中没有重大违法记录</w:t>
      </w:r>
      <w:r>
        <w:rPr>
          <w:rFonts w:ascii="宋体" w:hAnsi="宋体" w:eastAsia="宋体" w:cs="宋体"/>
          <w:spacing w:val="12"/>
          <w:sz w:val="23"/>
          <w:szCs w:val="23"/>
        </w:rPr>
        <w:t xml:space="preserve"> (提</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14:paraId="7BB78A0B">
      <w:pPr>
        <w:spacing w:before="184" w:line="227" w:lineRule="auto"/>
        <w:ind w:left="32"/>
        <w:rPr>
          <w:rFonts w:ascii="宋体" w:hAnsi="宋体" w:eastAsia="宋体" w:cs="宋体"/>
          <w:spacing w:val="26"/>
          <w:sz w:val="23"/>
          <w:szCs w:val="23"/>
          <w14:textOutline w14:w="4356" w14:cap="sq" w14:cmpd="sng" w14:algn="ctr">
            <w14:solidFill>
              <w14:srgbClr w14:val="000000"/>
            </w14:solidFill>
            <w14:prstDash w14:val="solid"/>
            <w14:bevel/>
          </w14:textOutline>
        </w:rPr>
      </w:pPr>
    </w:p>
    <w:p w14:paraId="44284584">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14"/>
          <w:sz w:val="23"/>
          <w:szCs w:val="23"/>
          <w14:textOutline w14:w="4356" w14:cap="sq" w14:cmpd="sng" w14:algn="ctr">
            <w14:solidFill>
              <w14:srgbClr w14:val="000000"/>
            </w14:solidFill>
            <w14:prstDash w14:val="solid"/>
            <w14:bevel/>
          </w14:textOutline>
        </w:rPr>
        <w:t>二</w:t>
      </w:r>
      <w:r>
        <w:rPr>
          <w:rFonts w:ascii="宋体" w:hAnsi="宋体" w:eastAsia="宋体" w:cs="宋体"/>
          <w:spacing w:val="14"/>
          <w:sz w:val="23"/>
          <w:szCs w:val="23"/>
          <w14:textOutline w14:w="4356" w14:cap="sq" w14:cmpd="sng" w14:algn="ctr">
            <w14:solidFill>
              <w14:srgbClr w14:val="000000"/>
            </w14:solidFill>
            <w14:prstDash w14:val="solid"/>
            <w14:bevel/>
          </w14:textOutline>
        </w:rPr>
        <w:t>)</w:t>
      </w:r>
      <w:r>
        <w:rPr>
          <w:rFonts w:ascii="宋体" w:hAnsi="宋体" w:eastAsia="宋体" w:cs="宋体"/>
          <w:spacing w:val="14"/>
          <w:sz w:val="23"/>
          <w:szCs w:val="23"/>
        </w:rPr>
        <w:t xml:space="preserve"> </w:t>
      </w:r>
      <w:r>
        <w:rPr>
          <w:rFonts w:ascii="宋体" w:hAnsi="宋体" w:eastAsia="宋体" w:cs="宋体"/>
          <w:spacing w:val="14"/>
          <w:sz w:val="23"/>
          <w:szCs w:val="23"/>
          <w14:textOutline w14:w="4356" w14:cap="sq" w14:cmpd="sng" w14:algn="ctr">
            <w14:solidFill>
              <w14:srgbClr w14:val="000000"/>
            </w14:solidFill>
            <w14:prstDash w14:val="solid"/>
            <w14:bevel/>
          </w14:textOutline>
        </w:rPr>
        <w:t>其他要求相关证明材料：</w:t>
      </w:r>
    </w:p>
    <w:p w14:paraId="20B5787F">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14:paraId="09EFA4AF">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14:paraId="6675C4AE">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14:paraId="2A4A999C">
      <w:pPr>
        <w:pStyle w:val="8"/>
        <w:rPr>
          <w:rFonts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65"/>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66"/>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67"/>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14:paraId="30038D2F">
      <w:pPr>
        <w:pStyle w:val="17"/>
      </w:pPr>
    </w:p>
    <w:p w14:paraId="15D06C3E">
      <w:pPr>
        <w:spacing w:line="323" w:lineRule="auto"/>
      </w:pPr>
    </w:p>
    <w:p w14:paraId="4F7F235D">
      <w:pPr>
        <w:pStyle w:val="2"/>
      </w:pPr>
    </w:p>
    <w:p w14:paraId="653D6D30"/>
    <w:p w14:paraId="640DFC0B">
      <w:pPr>
        <w:pStyle w:val="2"/>
      </w:pPr>
    </w:p>
    <w:p w14:paraId="5FDB8C50"/>
    <w:p w14:paraId="2FF81196">
      <w:pPr>
        <w:pStyle w:val="2"/>
      </w:pPr>
    </w:p>
    <w:p w14:paraId="2C147CB7">
      <w:pPr>
        <w:pStyle w:val="2"/>
      </w:pPr>
    </w:p>
    <w:p w14:paraId="3FF09147">
      <w:pPr>
        <w:spacing w:line="324" w:lineRule="auto"/>
      </w:pPr>
    </w:p>
    <w:p w14:paraId="242B7823">
      <w:pPr>
        <w:spacing w:before="139" w:line="222" w:lineRule="auto"/>
        <w:ind w:left="24"/>
        <w:outlineLvl w:val="0"/>
        <w:rPr>
          <w:rFonts w:ascii="宋体" w:hAnsi="宋体" w:eastAsia="宋体" w:cs="宋体"/>
          <w:spacing w:val="20"/>
          <w:sz w:val="43"/>
          <w:szCs w:val="43"/>
          <w14:textOutline w14:w="7975" w14:cap="sq" w14:cmpd="sng" w14:algn="ctr">
            <w14:solidFill>
              <w14:srgbClr w14:val="000000"/>
            </w14:solidFill>
            <w14:prstDash w14:val="solid"/>
            <w14:bevel/>
          </w14:textOutline>
        </w:rPr>
        <w:sectPr>
          <w:headerReference r:id="rId50" w:type="default"/>
          <w:footerReference r:id="rId51" w:type="default"/>
          <w:pgSz w:w="11907" w:h="16840"/>
          <w:pgMar w:top="1313" w:right="379" w:bottom="1139" w:left="1701" w:header="851" w:footer="962" w:gutter="0"/>
          <w:cols w:space="720" w:num="1"/>
        </w:sectPr>
      </w:pPr>
      <w:bookmarkStart w:id="3" w:name="_bookmark6"/>
      <w:bookmarkEnd w:id="3"/>
    </w:p>
    <w:p w14:paraId="49964604">
      <w:pPr>
        <w:spacing w:before="139" w:line="222" w:lineRule="auto"/>
        <w:ind w:left="24"/>
        <w:jc w:val="center"/>
        <w:outlineLvl w:val="0"/>
        <w:rPr>
          <w:rFonts w:ascii="宋体" w:hAnsi="宋体" w:eastAsia="宋体" w:cs="宋体"/>
          <w:sz w:val="43"/>
          <w:szCs w:val="43"/>
        </w:rPr>
      </w:pPr>
      <w:r>
        <w:rPr>
          <w:rFonts w:ascii="宋体" w:hAnsi="宋体" w:eastAsia="宋体" w:cs="宋体"/>
          <w:spacing w:val="20"/>
          <w:sz w:val="43"/>
          <w:szCs w:val="43"/>
          <w14:textOutline w14:w="7975" w14:cap="sq" w14:cmpd="sng" w14:algn="ctr">
            <w14:solidFill>
              <w14:srgbClr w14:val="000000"/>
            </w14:solidFill>
            <w14:prstDash w14:val="solid"/>
            <w14:bevel/>
          </w14:textOutline>
        </w:rPr>
        <w:t>第</w:t>
      </w:r>
      <w:r>
        <w:rPr>
          <w:rFonts w:ascii="宋体" w:hAnsi="宋体" w:eastAsia="宋体" w:cs="宋体"/>
          <w:spacing w:val="10"/>
          <w:sz w:val="43"/>
          <w:szCs w:val="43"/>
          <w14:textOutline w14:w="7975" w14:cap="sq" w14:cmpd="sng" w14:algn="ctr">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5" w14:cap="sq" w14:cmpd="sng" w14:algn="ctr">
            <w14:solidFill>
              <w14:srgbClr w14:val="000000"/>
            </w14:solidFill>
            <w14:prstDash w14:val="solid"/>
            <w14:bevel/>
          </w14:textOutline>
        </w:rPr>
        <w:t>本项目技术、服务、采购履约主要</w:t>
      </w:r>
    </w:p>
    <w:p w14:paraId="53893770">
      <w:pPr>
        <w:spacing w:before="53" w:line="571" w:lineRule="exact"/>
        <w:ind w:left="2567"/>
        <w:jc w:val="center"/>
        <w:rPr>
          <w:rFonts w:ascii="宋体" w:hAnsi="宋体" w:eastAsia="宋体" w:cs="宋体"/>
          <w:sz w:val="43"/>
          <w:szCs w:val="43"/>
        </w:rPr>
      </w:pPr>
      <w:r>
        <w:rPr>
          <w:rFonts w:ascii="宋体" w:hAnsi="宋体" w:eastAsia="宋体" w:cs="宋体"/>
          <w:spacing w:val="9"/>
          <w:position w:val="8"/>
          <w:sz w:val="43"/>
          <w:szCs w:val="43"/>
          <w14:textOutline w14:w="7975" w14:cap="sq" w14:cmpd="sng" w14:algn="ctr">
            <w14:solidFill>
              <w14:srgbClr w14:val="000000"/>
            </w14:solidFill>
            <w14:prstDash w14:val="solid"/>
            <w14:bevel/>
          </w14:textOutline>
        </w:rPr>
        <w:t>条款及其他要求条款</w:t>
      </w:r>
    </w:p>
    <w:p w14:paraId="5131ED8F">
      <w:pPr>
        <w:spacing w:line="726" w:lineRule="exact"/>
        <w:ind w:left="24"/>
        <w:rPr>
          <w:rFonts w:ascii="宋体" w:hAnsi="宋体" w:eastAsia="宋体" w:cs="宋体"/>
          <w:sz w:val="43"/>
          <w:szCs w:val="43"/>
        </w:rPr>
      </w:pPr>
      <w:r>
        <w:rPr>
          <w:rFonts w:ascii="宋体" w:hAnsi="宋体" w:eastAsia="宋体" w:cs="宋体"/>
          <w:spacing w:val="10"/>
          <w:position w:val="3"/>
          <w:sz w:val="43"/>
          <w:szCs w:val="43"/>
          <w14:textOutline w14:w="7975" w14:cap="sq" w14:cmpd="sng" w14:algn="ctr">
            <w14:solidFill>
              <w14:srgbClr w14:val="000000"/>
            </w14:solidFill>
            <w14:prstDash w14:val="solid"/>
            <w14:bevel/>
          </w14:textOutline>
        </w:rPr>
        <w:t>一</w:t>
      </w:r>
      <w:r>
        <w:rPr>
          <w:rFonts w:ascii="宋体" w:hAnsi="宋体" w:eastAsia="宋体" w:cs="宋体"/>
          <w:spacing w:val="8"/>
          <w:position w:val="3"/>
          <w:sz w:val="43"/>
          <w:szCs w:val="43"/>
          <w14:textOutline w14:w="7975" w14:cap="sq" w14:cmpd="sng" w14:algn="ctr">
            <w14:solidFill>
              <w14:srgbClr w14:val="000000"/>
            </w14:solidFill>
            <w14:prstDash w14:val="solid"/>
            <w14:bevel/>
          </w14:textOutline>
        </w:rPr>
        <w:t>、技术参数需求</w:t>
      </w:r>
    </w:p>
    <w:p w14:paraId="72EEB1AF">
      <w:pPr>
        <w:rPr>
          <w:rFonts w:hint="eastAsia" w:eastAsiaTheme="minorEastAsia"/>
        </w:rPr>
      </w:pPr>
      <w:r>
        <w:rPr>
          <w:rFonts w:hint="eastAsia" w:ascii="宋体" w:hAnsi="宋体" w:eastAsia="宋体" w:cs="宋体"/>
          <w:sz w:val="24"/>
          <w:szCs w:val="24"/>
        </w:rPr>
        <w:t>技术服务要求</w:t>
      </w:r>
    </w:p>
    <w:tbl>
      <w:tblPr>
        <w:tblStyle w:val="19"/>
        <w:tblW w:w="9880" w:type="dxa"/>
        <w:tblInd w:w="0" w:type="dxa"/>
        <w:tblLayout w:type="fixed"/>
        <w:tblCellMar>
          <w:top w:w="0" w:type="dxa"/>
          <w:left w:w="108" w:type="dxa"/>
          <w:bottom w:w="0" w:type="dxa"/>
          <w:right w:w="108" w:type="dxa"/>
        </w:tblCellMar>
      </w:tblPr>
      <w:tblGrid>
        <w:gridCol w:w="459"/>
        <w:gridCol w:w="1202"/>
        <w:gridCol w:w="6809"/>
        <w:gridCol w:w="729"/>
        <w:gridCol w:w="681"/>
      </w:tblGrid>
      <w:tr w14:paraId="41C020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6E905DA">
            <w:pPr>
              <w:widowControl/>
              <w:spacing w:before="0" w:after="0"/>
              <w:jc w:val="center"/>
              <w:rPr>
                <w:rFonts w:hint="eastAsia" w:ascii="宋体" w:hAnsi="宋体" w:cs="宋体"/>
                <w:b/>
                <w:bCs/>
                <w:kern w:val="0"/>
                <w:sz w:val="20"/>
                <w:szCs w:val="20"/>
              </w:rPr>
            </w:pPr>
            <w:r>
              <w:rPr>
                <w:rFonts w:hint="eastAsia" w:ascii="宋体" w:hAnsi="宋体" w:cs="宋体"/>
                <w:b/>
                <w:bCs/>
                <w:kern w:val="0"/>
                <w:sz w:val="20"/>
                <w:szCs w:val="20"/>
              </w:rPr>
              <w:t>一、智慧校园监控、报警、闸机、明厨亮灶设备</w:t>
            </w:r>
          </w:p>
        </w:tc>
      </w:tr>
      <w:tr w14:paraId="40546D86">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noWrap/>
            <w:vAlign w:val="center"/>
          </w:tcPr>
          <w:p w14:paraId="5A51C134">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序号</w:t>
            </w:r>
          </w:p>
        </w:tc>
        <w:tc>
          <w:tcPr>
            <w:tcW w:w="1202" w:type="dxa"/>
            <w:tcBorders>
              <w:top w:val="nil"/>
              <w:left w:val="nil"/>
              <w:bottom w:val="single" w:color="auto" w:sz="4" w:space="0"/>
              <w:right w:val="single" w:color="auto" w:sz="4" w:space="0"/>
            </w:tcBorders>
            <w:shd w:val="clear" w:color="auto" w:fill="auto"/>
            <w:noWrap/>
            <w:vAlign w:val="center"/>
          </w:tcPr>
          <w:p w14:paraId="0D6DD570">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名称</w:t>
            </w:r>
          </w:p>
        </w:tc>
        <w:tc>
          <w:tcPr>
            <w:tcW w:w="6809" w:type="dxa"/>
            <w:tcBorders>
              <w:top w:val="nil"/>
              <w:left w:val="nil"/>
              <w:bottom w:val="single" w:color="auto" w:sz="4" w:space="0"/>
              <w:right w:val="single" w:color="auto" w:sz="4" w:space="0"/>
            </w:tcBorders>
            <w:shd w:val="clear" w:color="auto" w:fill="auto"/>
            <w:vAlign w:val="center"/>
          </w:tcPr>
          <w:p w14:paraId="49A1F298">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技术参数</w:t>
            </w:r>
          </w:p>
        </w:tc>
        <w:tc>
          <w:tcPr>
            <w:tcW w:w="729" w:type="dxa"/>
            <w:tcBorders>
              <w:top w:val="nil"/>
              <w:left w:val="nil"/>
              <w:bottom w:val="single" w:color="auto" w:sz="4" w:space="0"/>
              <w:right w:val="single" w:color="auto" w:sz="4" w:space="0"/>
            </w:tcBorders>
            <w:shd w:val="clear" w:color="auto" w:fill="auto"/>
            <w:noWrap/>
            <w:vAlign w:val="center"/>
          </w:tcPr>
          <w:p w14:paraId="64E480F1">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单位</w:t>
            </w:r>
          </w:p>
        </w:tc>
        <w:tc>
          <w:tcPr>
            <w:tcW w:w="681" w:type="dxa"/>
            <w:tcBorders>
              <w:top w:val="nil"/>
              <w:left w:val="nil"/>
              <w:bottom w:val="single" w:color="auto" w:sz="4" w:space="0"/>
              <w:right w:val="single" w:color="auto" w:sz="4" w:space="0"/>
            </w:tcBorders>
            <w:shd w:val="clear" w:color="auto" w:fill="auto"/>
            <w:noWrap/>
            <w:vAlign w:val="center"/>
          </w:tcPr>
          <w:p w14:paraId="2D338195">
            <w:pPr>
              <w:widowControl/>
              <w:spacing w:before="0" w:after="0"/>
              <w:jc w:val="center"/>
              <w:rPr>
                <w:rFonts w:ascii="宋体" w:hAnsi="宋体" w:cs="宋体"/>
                <w:b/>
                <w:bCs/>
                <w:kern w:val="0"/>
                <w:sz w:val="20"/>
                <w:szCs w:val="20"/>
              </w:rPr>
            </w:pPr>
            <w:r>
              <w:rPr>
                <w:rFonts w:hint="eastAsia" w:ascii="宋体" w:hAnsi="宋体" w:cs="宋体"/>
                <w:b/>
                <w:bCs/>
                <w:kern w:val="0"/>
                <w:sz w:val="20"/>
                <w:szCs w:val="20"/>
              </w:rPr>
              <w:t>数量</w:t>
            </w:r>
          </w:p>
        </w:tc>
      </w:tr>
      <w:tr w14:paraId="393F71CA">
        <w:tblPrEx>
          <w:tblCellMar>
            <w:top w:w="0" w:type="dxa"/>
            <w:left w:w="108" w:type="dxa"/>
            <w:bottom w:w="0" w:type="dxa"/>
            <w:right w:w="108" w:type="dxa"/>
          </w:tblCellMar>
        </w:tblPrEx>
        <w:trPr>
          <w:trHeight w:val="102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FA77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0D50606">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w:t>
            </w:r>
          </w:p>
        </w:tc>
        <w:tc>
          <w:tcPr>
            <w:tcW w:w="6809" w:type="dxa"/>
            <w:tcBorders>
              <w:top w:val="nil"/>
              <w:left w:val="nil"/>
              <w:bottom w:val="single" w:color="auto" w:sz="4" w:space="0"/>
              <w:right w:val="single" w:color="auto" w:sz="4" w:space="0"/>
            </w:tcBorders>
            <w:shd w:val="clear" w:color="auto" w:fill="auto"/>
          </w:tcPr>
          <w:p w14:paraId="1E1AE1B7">
            <w:pPr>
              <w:widowControl/>
              <w:numPr>
                <w:ilvl w:val="0"/>
                <w:numId w:val="3"/>
              </w:numPr>
              <w:spacing w:before="0" w:after="0"/>
              <w:jc w:val="left"/>
              <w:rPr>
                <w:rFonts w:hint="eastAsia" w:ascii="宋体" w:hAnsi="宋体" w:cs="宋体"/>
                <w:kern w:val="0"/>
                <w:sz w:val="20"/>
                <w:szCs w:val="20"/>
              </w:rPr>
            </w:pPr>
            <w:r>
              <w:rPr>
                <w:rFonts w:hint="eastAsia" w:ascii="宋体" w:hAnsi="宋体" w:cs="宋体"/>
                <w:kern w:val="0"/>
                <w:sz w:val="20"/>
                <w:szCs w:val="20"/>
              </w:rPr>
              <w:t>支持多种智能功能切换：混合目标检测（支持前端比对）、人脸抓拍、 Smart事件</w:t>
            </w:r>
            <w:r>
              <w:rPr>
                <w:rFonts w:hint="eastAsia" w:ascii="宋体" w:hAnsi="宋体" w:cs="宋体"/>
                <w:kern w:val="0"/>
                <w:sz w:val="20"/>
                <w:szCs w:val="20"/>
              </w:rPr>
              <w:br w:type="textWrapping"/>
            </w:r>
            <w:r>
              <w:rPr>
                <w:rFonts w:hint="eastAsia" w:ascii="宋体" w:hAnsi="宋体" w:cs="宋体"/>
                <w:kern w:val="0"/>
                <w:sz w:val="20"/>
                <w:szCs w:val="20"/>
              </w:rPr>
              <w:t>2. 混合目标检测： 支持全景通道全结构化抓拍（人脸 + 人体 + 车辆），支持全景人员自动检测并联动细节摄像机进行快速锁定抓拍，提供满足人脸比对的图片，并进行人体人脸关联</w:t>
            </w:r>
            <w:r>
              <w:rPr>
                <w:rFonts w:hint="eastAsia" w:ascii="宋体" w:hAnsi="宋体" w:cs="宋体"/>
                <w:kern w:val="0"/>
                <w:sz w:val="20"/>
                <w:szCs w:val="20"/>
              </w:rPr>
              <w:br w:type="textWrapping"/>
            </w:r>
            <w:r>
              <w:rPr>
                <w:rFonts w:hint="eastAsia" w:ascii="宋体" w:hAnsi="宋体" w:cs="宋体"/>
                <w:kern w:val="0"/>
                <w:sz w:val="20"/>
                <w:szCs w:val="20"/>
              </w:rPr>
              <w:t>a） 抓拍人体：支持上衣颜色、下装颜色、性别、戴眼镜、背包、拎东西、戴帽子、戴口罩、长短袖、裤裙、发型等13个属性识别；b）抓拍人脸：支持对运动人脸进行抓拍，支持性别、年龄、戴眼镜、戴口罩等9个人脸属性；</w:t>
            </w:r>
          </w:p>
          <w:p w14:paraId="0754B228">
            <w:pPr>
              <w:widowControl/>
              <w:numPr>
                <w:ilvl w:val="0"/>
                <w:numId w:val="0"/>
              </w:numPr>
              <w:spacing w:before="0" w:after="0"/>
              <w:jc w:val="left"/>
              <w:rPr>
                <w:rFonts w:ascii="宋体" w:hAnsi="宋体" w:cs="宋体"/>
                <w:kern w:val="0"/>
                <w:sz w:val="20"/>
                <w:szCs w:val="20"/>
              </w:rPr>
            </w:pPr>
            <w:r>
              <w:rPr>
                <w:rFonts w:hint="eastAsia" w:ascii="宋体" w:hAnsi="宋体" w:cs="宋体"/>
                <w:kern w:val="0"/>
                <w:sz w:val="20"/>
                <w:szCs w:val="20"/>
              </w:rPr>
              <w:t>3. 人脸抓拍：细节路支持人脸抓拍，对所检测到的人脸进行快速锁定并进行抓拍</w:t>
            </w:r>
            <w:r>
              <w:rPr>
                <w:rFonts w:hint="eastAsia" w:ascii="宋体" w:hAnsi="宋体" w:cs="宋体"/>
                <w:kern w:val="0"/>
                <w:sz w:val="20"/>
                <w:szCs w:val="20"/>
              </w:rPr>
              <w:br w:type="textWrapping"/>
            </w:r>
            <w:r>
              <w:rPr>
                <w:rFonts w:hint="eastAsia" w:ascii="宋体" w:hAnsi="宋体" w:cs="宋体"/>
                <w:kern w:val="0"/>
                <w:sz w:val="20"/>
                <w:szCs w:val="20"/>
              </w:rPr>
              <w:t>a） 支持对运动人脸进行检测、跟踪、抓拍、评分、筛选，输出最优的人脸；b）支持人脸去误报、快速抓拍人脸；c）支持快速抓拍和最佳抓拍两种模式，并支持2种模式同时开启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接管跟踪：Smart事件中，当跟踪的目标离开全景摄像机画面后，细节摄像机继续对目标进行跟踪，扩大跟踪范围</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支持人脸人体同时抓拍，人脸人体关联输出，并实现对人脸、人体结构化属性特征信息提取</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支持两路PTZ可控；全景通道支持水平旋转范围为0°~360°，垂直旋转范围为0°~30°；★细节通道支持水平旋转范围为0°~330°，垂直旋转范围为-10°~90°</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可分别对全景和细节的镜头前盖玻璃进行加热，去除玻璃上的冰状和水状附着物</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支持数据感知功能，可同时支持10路客户端和5路web端事件布防，设备在布防时间段内主动上传感知数据，断网重连后，报警信息与报警图片可继续上传</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传感器类型：【全景】1/1.8＂progressive scan CMOS，【细节】1/1.8＂progressive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最低照度：【全景】彩色：0.0005 Lux @（F1.7，AGC ON），黑白：0.0001 Lux @（F1.7，AGC ON），0 Lux with IR；【细节】彩色：0.0005 Lux @（F1.5，AGC ON），黑白：0.0001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 宽动态：120 dB超宽动态</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2</w:t>
            </w:r>
            <w:r>
              <w:rPr>
                <w:rFonts w:hint="eastAsia" w:ascii="宋体" w:hAnsi="宋体" w:cs="宋体"/>
                <w:kern w:val="0"/>
                <w:sz w:val="20"/>
                <w:szCs w:val="20"/>
              </w:rPr>
              <w:t xml:space="preserve">. 光学变倍：【全景】4倍；【细节】25倍 </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3</w:t>
            </w:r>
            <w:r>
              <w:rPr>
                <w:rFonts w:hint="eastAsia" w:ascii="宋体" w:hAnsi="宋体" w:cs="宋体"/>
                <w:kern w:val="0"/>
                <w:sz w:val="20"/>
                <w:szCs w:val="20"/>
              </w:rPr>
              <w:t>. 焦距：【全景】8~32 mm；【细节】5.9~147.5 mm</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 白光照射距离：【全景】20 m；【细节】20 m</w:t>
            </w:r>
            <w:r>
              <w:rPr>
                <w:rFonts w:hint="eastAsia" w:ascii="宋体" w:hAnsi="宋体" w:cs="宋体"/>
                <w:kern w:val="0"/>
                <w:sz w:val="20"/>
                <w:szCs w:val="20"/>
              </w:rPr>
              <w:br w:type="textWrapping"/>
            </w:r>
            <w:r>
              <w:rPr>
                <w:rFonts w:hint="eastAsia" w:ascii="宋体" w:hAnsi="宋体" w:cs="宋体"/>
                <w:kern w:val="0"/>
                <w:sz w:val="20"/>
                <w:szCs w:val="20"/>
              </w:rPr>
              <w:t>1</w:t>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红外照射距离：【全景】80 m 【细节】200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 xml:space="preserve">. 视频压缩标准：H.265;H.264;MJPEG </w:t>
            </w:r>
          </w:p>
        </w:tc>
        <w:tc>
          <w:tcPr>
            <w:tcW w:w="729" w:type="dxa"/>
            <w:tcBorders>
              <w:top w:val="nil"/>
              <w:left w:val="nil"/>
              <w:bottom w:val="single" w:color="auto" w:sz="4" w:space="0"/>
              <w:right w:val="single" w:color="auto" w:sz="4" w:space="0"/>
            </w:tcBorders>
            <w:shd w:val="clear" w:color="auto" w:fill="auto"/>
            <w:vAlign w:val="center"/>
          </w:tcPr>
          <w:p w14:paraId="574365D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FA5DFF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9CB02E">
        <w:tblPrEx>
          <w:tblCellMar>
            <w:top w:w="0" w:type="dxa"/>
            <w:left w:w="108" w:type="dxa"/>
            <w:bottom w:w="0" w:type="dxa"/>
            <w:right w:w="108" w:type="dxa"/>
          </w:tblCellMar>
        </w:tblPrEx>
        <w:trPr>
          <w:trHeight w:val="256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FD288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78097EB6">
            <w:pPr>
              <w:widowControl/>
              <w:spacing w:before="0" w:after="0"/>
              <w:jc w:val="center"/>
              <w:rPr>
                <w:rFonts w:ascii="宋体" w:hAnsi="宋体" w:cs="宋体"/>
                <w:kern w:val="0"/>
                <w:sz w:val="20"/>
                <w:szCs w:val="20"/>
              </w:rPr>
            </w:pPr>
            <w:r>
              <w:rPr>
                <w:rFonts w:hint="eastAsia" w:ascii="宋体" w:hAnsi="宋体" w:cs="宋体"/>
                <w:kern w:val="0"/>
                <w:sz w:val="20"/>
                <w:szCs w:val="20"/>
              </w:rPr>
              <w:t>400万室外球机摄像机</w:t>
            </w:r>
          </w:p>
        </w:tc>
        <w:tc>
          <w:tcPr>
            <w:tcW w:w="6809" w:type="dxa"/>
            <w:tcBorders>
              <w:top w:val="nil"/>
              <w:left w:val="nil"/>
              <w:bottom w:val="single" w:color="auto" w:sz="4" w:space="0"/>
              <w:right w:val="single" w:color="auto" w:sz="4" w:space="0"/>
            </w:tcBorders>
            <w:shd w:val="clear" w:color="auto" w:fill="auto"/>
          </w:tcPr>
          <w:p w14:paraId="1F4F15F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传感器类型：【全景】1/1.8＂ progressive scan CMOS,【细节】1/2.8"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最低照度：【全景】彩色：0.0005 Lux @ ( F1.0，AGC ON），0 Lux with Light；【细节】彩色：0.005 Lux @（F1.5，AGC ON），黑白：0.001 Lux @（F1.5，AGC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焦距：【全景】4 mm；【细节】5.9 mm~188.8 mm，32倍光学变倍</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白光照射距离：【全景】30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红外照射距离：【细节】150 m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除雾：加热玻璃除雾</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80B46C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3A71F27">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3B802412">
        <w:tblPrEx>
          <w:tblCellMar>
            <w:top w:w="0" w:type="dxa"/>
            <w:left w:w="108" w:type="dxa"/>
            <w:bottom w:w="0" w:type="dxa"/>
            <w:right w:w="108" w:type="dxa"/>
          </w:tblCellMar>
        </w:tblPrEx>
        <w:trPr>
          <w:trHeight w:val="282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1FA136">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E787FEA">
            <w:pPr>
              <w:widowControl/>
              <w:spacing w:before="0" w:after="0"/>
              <w:jc w:val="center"/>
              <w:rPr>
                <w:rFonts w:ascii="宋体" w:hAnsi="宋体" w:cs="宋体"/>
                <w:kern w:val="0"/>
                <w:sz w:val="20"/>
                <w:szCs w:val="20"/>
              </w:rPr>
            </w:pPr>
            <w:r>
              <w:rPr>
                <w:rFonts w:hint="eastAsia" w:ascii="宋体" w:hAnsi="宋体" w:cs="宋体"/>
                <w:kern w:val="0"/>
                <w:sz w:val="20"/>
                <w:szCs w:val="20"/>
              </w:rPr>
              <w:t>400万全彩双目拼接枪机</w:t>
            </w:r>
          </w:p>
        </w:tc>
        <w:tc>
          <w:tcPr>
            <w:tcW w:w="6809" w:type="dxa"/>
            <w:tcBorders>
              <w:top w:val="nil"/>
              <w:left w:val="nil"/>
              <w:bottom w:val="single" w:color="auto" w:sz="4" w:space="0"/>
              <w:right w:val="single" w:color="auto" w:sz="4" w:space="0"/>
            </w:tcBorders>
            <w:shd w:val="clear" w:color="auto" w:fill="auto"/>
          </w:tcPr>
          <w:p w14:paraId="7FD0120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400万全彩广角筒型网络摄像机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全彩级高灵敏度感器，F1.0超大光圈镜头</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支持双镜头拼接，水平视场角180°，画面比例20:9</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最高分辨率可达3040 × 1368@25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支持背光补偿，强光抑制，3D数字降噪，120 dB宽动态，适应不同环境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支持柔光灯补光，照射距离最远可达20 m</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支持最大256 GB MicroSD/MicroSDHC/MicroSDXC卡本地存储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1个内置麦克风，1个内置扬声器，支持双向语音对讲</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支持两线式DC12 V，100 mA电源输出，用于拾音器供电</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符合IP66防尘防水设计，可靠性高</w:t>
            </w:r>
          </w:p>
        </w:tc>
        <w:tc>
          <w:tcPr>
            <w:tcW w:w="729" w:type="dxa"/>
            <w:tcBorders>
              <w:top w:val="nil"/>
              <w:left w:val="nil"/>
              <w:bottom w:val="single" w:color="auto" w:sz="4" w:space="0"/>
              <w:right w:val="single" w:color="auto" w:sz="4" w:space="0"/>
            </w:tcBorders>
            <w:shd w:val="clear" w:color="auto" w:fill="auto"/>
            <w:vAlign w:val="center"/>
          </w:tcPr>
          <w:p w14:paraId="6C51084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BB6CB4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EFEBD2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F4880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691344F0">
            <w:pPr>
              <w:widowControl/>
              <w:spacing w:before="0" w:after="0"/>
              <w:jc w:val="center"/>
              <w:rPr>
                <w:rFonts w:ascii="宋体" w:hAnsi="宋体" w:cs="宋体"/>
                <w:kern w:val="0"/>
                <w:sz w:val="20"/>
                <w:szCs w:val="20"/>
              </w:rPr>
            </w:pPr>
            <w:r>
              <w:rPr>
                <w:rFonts w:hint="eastAsia" w:ascii="宋体" w:hAnsi="宋体" w:cs="宋体"/>
                <w:kern w:val="0"/>
                <w:sz w:val="20"/>
                <w:szCs w:val="20"/>
              </w:rPr>
              <w:t>400万声光警戒摄像机</w:t>
            </w:r>
          </w:p>
        </w:tc>
        <w:tc>
          <w:tcPr>
            <w:tcW w:w="6809" w:type="dxa"/>
            <w:tcBorders>
              <w:top w:val="nil"/>
              <w:left w:val="nil"/>
              <w:bottom w:val="single" w:color="auto" w:sz="4" w:space="0"/>
              <w:right w:val="single" w:color="auto" w:sz="4" w:space="0"/>
            </w:tcBorders>
            <w:shd w:val="clear" w:color="auto" w:fill="auto"/>
          </w:tcPr>
          <w:p w14:paraId="2348A79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最低照度：彩色：0.005 Lux @（F1.2，AGC ON），0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防补光过曝：支持防补光过曝开启和关闭，开启下支持自动和手动，手动支持根据距离等级控制补光灯亮度</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补光距离：白光：普通监控：最远可达30 m，人脸抓拍/识别：最远可达5 m</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红外：普通监控：最远可达50 m，人脸抓拍/识别：最远可达10 m</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网络：1个RJ45 10 M/100 M自适应以太网口</w:t>
            </w:r>
          </w:p>
        </w:tc>
        <w:tc>
          <w:tcPr>
            <w:tcW w:w="729" w:type="dxa"/>
            <w:tcBorders>
              <w:top w:val="nil"/>
              <w:left w:val="nil"/>
              <w:bottom w:val="single" w:color="auto" w:sz="4" w:space="0"/>
              <w:right w:val="single" w:color="auto" w:sz="4" w:space="0"/>
            </w:tcBorders>
            <w:shd w:val="clear" w:color="auto" w:fill="auto"/>
            <w:vAlign w:val="center"/>
          </w:tcPr>
          <w:p w14:paraId="355153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00D9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E649657">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AA587">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69D26A0">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400万全彩网络筒机</w:t>
            </w:r>
          </w:p>
        </w:tc>
        <w:tc>
          <w:tcPr>
            <w:tcW w:w="6809" w:type="dxa"/>
            <w:tcBorders>
              <w:top w:val="nil"/>
              <w:left w:val="nil"/>
              <w:bottom w:val="single" w:color="auto" w:sz="4" w:space="0"/>
              <w:right w:val="single" w:color="auto" w:sz="4" w:space="0"/>
            </w:tcBorders>
            <w:shd w:val="clear" w:color="auto" w:fill="auto"/>
          </w:tcPr>
          <w:p w14:paraId="15DFA843">
            <w:pPr>
              <w:widowControl/>
              <w:spacing w:before="0" w:after="0"/>
              <w:jc w:val="left"/>
              <w:rPr>
                <w:rFonts w:ascii="宋体" w:hAnsi="宋体" w:cs="宋体"/>
                <w:kern w:val="0"/>
                <w:sz w:val="20"/>
                <w:szCs w:val="20"/>
              </w:rPr>
            </w:pPr>
            <w:r>
              <w:rPr>
                <w:rFonts w:hint="eastAsia" w:ascii="宋体" w:hAnsi="宋体" w:cs="宋体"/>
                <w:kern w:val="0"/>
                <w:sz w:val="20"/>
                <w:szCs w:val="20"/>
              </w:rPr>
              <w:t>1.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rPr>
              <w:t xml:space="preserve">2. 智能侦测：支持越界侦测，区域入侵侦测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支持柔光灯补光，照射距离最远可达30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传感器类型：1/1.8"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xml:space="preserve">. 最低照度：彩色：0.0005 Lux @（F1.0，AGC ON），0 Lux with Light </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补光距离：最远可达30 m</w:t>
            </w:r>
            <w:r>
              <w:rPr>
                <w:rFonts w:hint="eastAsia" w:ascii="宋体" w:hAnsi="宋体" w:cs="宋体"/>
                <w:kern w:val="0"/>
                <w:sz w:val="20"/>
                <w:szCs w:val="20"/>
              </w:rPr>
              <w:br w:type="textWrapping"/>
            </w:r>
            <w:r>
              <w:rPr>
                <w:rFonts w:hint="eastAsia" w:ascii="宋体" w:hAnsi="宋体" w:cs="宋体"/>
                <w:kern w:val="0"/>
                <w:sz w:val="20"/>
                <w:szCs w:val="20"/>
              </w:rPr>
              <w:t>7. 防护：IP66</w:t>
            </w:r>
          </w:p>
        </w:tc>
        <w:tc>
          <w:tcPr>
            <w:tcW w:w="729" w:type="dxa"/>
            <w:tcBorders>
              <w:top w:val="nil"/>
              <w:left w:val="nil"/>
              <w:bottom w:val="single" w:color="auto" w:sz="4" w:space="0"/>
              <w:right w:val="single" w:color="auto" w:sz="4" w:space="0"/>
            </w:tcBorders>
            <w:shd w:val="clear" w:color="auto" w:fill="auto"/>
            <w:vAlign w:val="center"/>
          </w:tcPr>
          <w:p w14:paraId="4046C78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61D19F">
            <w:pPr>
              <w:widowControl/>
              <w:spacing w:before="0" w:after="0"/>
              <w:jc w:val="center"/>
              <w:rPr>
                <w:rFonts w:ascii="宋体" w:hAnsi="宋体" w:cs="宋体"/>
                <w:kern w:val="0"/>
                <w:sz w:val="20"/>
                <w:szCs w:val="20"/>
              </w:rPr>
            </w:pPr>
            <w:r>
              <w:rPr>
                <w:rFonts w:hint="eastAsia" w:ascii="宋体" w:hAnsi="宋体" w:cs="宋体"/>
                <w:kern w:val="0"/>
                <w:sz w:val="20"/>
                <w:szCs w:val="20"/>
              </w:rPr>
              <w:t>27</w:t>
            </w:r>
          </w:p>
        </w:tc>
      </w:tr>
      <w:tr w14:paraId="65032B60">
        <w:tblPrEx>
          <w:tblCellMar>
            <w:top w:w="0" w:type="dxa"/>
            <w:left w:w="108" w:type="dxa"/>
            <w:bottom w:w="0" w:type="dxa"/>
            <w:right w:w="108" w:type="dxa"/>
          </w:tblCellMar>
        </w:tblPrEx>
        <w:trPr>
          <w:trHeight w:val="18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E86D35">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6B26FC9">
            <w:pPr>
              <w:widowControl/>
              <w:spacing w:before="0" w:after="0"/>
              <w:jc w:val="center"/>
              <w:rPr>
                <w:rFonts w:ascii="宋体" w:hAnsi="宋体" w:cs="宋体"/>
                <w:kern w:val="0"/>
                <w:sz w:val="20"/>
                <w:szCs w:val="20"/>
              </w:rPr>
            </w:pPr>
            <w:r>
              <w:rPr>
                <w:rFonts w:hint="eastAsia" w:ascii="宋体" w:hAnsi="宋体" w:cs="宋体"/>
                <w:kern w:val="0"/>
                <w:sz w:val="20"/>
                <w:szCs w:val="20"/>
              </w:rPr>
              <w:t>400万全彩网络红外半球</w:t>
            </w:r>
          </w:p>
        </w:tc>
        <w:tc>
          <w:tcPr>
            <w:tcW w:w="6809" w:type="dxa"/>
            <w:tcBorders>
              <w:top w:val="nil"/>
              <w:left w:val="nil"/>
              <w:bottom w:val="single" w:color="auto" w:sz="4" w:space="0"/>
              <w:right w:val="single" w:color="auto" w:sz="4" w:space="0"/>
            </w:tcBorders>
            <w:shd w:val="clear" w:color="auto" w:fill="auto"/>
          </w:tcPr>
          <w:p w14:paraId="56772A37">
            <w:pPr>
              <w:widowControl/>
              <w:spacing w:before="0" w:after="0"/>
              <w:jc w:val="left"/>
              <w:rPr>
                <w:rFonts w:ascii="宋体" w:hAnsi="宋体" w:cs="宋体"/>
                <w:kern w:val="0"/>
                <w:sz w:val="20"/>
                <w:szCs w:val="20"/>
              </w:rPr>
            </w:pPr>
            <w:r>
              <w:rPr>
                <w:rFonts w:hint="eastAsia" w:ascii="宋体" w:hAnsi="宋体" w:cs="宋体"/>
                <w:kern w:val="0"/>
                <w:sz w:val="20"/>
                <w:szCs w:val="20"/>
              </w:rPr>
              <w:t>1. 全彩级高灵敏度传感器，F1.0超大光圈镜头，提供更清晰的视频流输入</w:t>
            </w:r>
            <w:r>
              <w:rPr>
                <w:rFonts w:hint="eastAsia" w:ascii="宋体" w:hAnsi="宋体" w:cs="宋体"/>
                <w:kern w:val="0"/>
                <w:sz w:val="20"/>
                <w:szCs w:val="20"/>
              </w:rPr>
              <w:br w:type="textWrapping"/>
            </w:r>
            <w:r>
              <w:rPr>
                <w:rFonts w:hint="eastAsia" w:ascii="宋体" w:hAnsi="宋体" w:cs="宋体"/>
                <w:kern w:val="0"/>
                <w:sz w:val="20"/>
                <w:szCs w:val="20"/>
              </w:rPr>
              <w:t>2. 最高分辨率可达2560 × 1440 @25 fps，在该分辨率下可输出实时图像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 支持背光补偿，强光抑制，3D数字降噪，120 dB宽动态</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 传感器类型：1/1.8" Progressive Scan CMOS </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 最低照度：彩色：0.0005 Lux @（F1.0，AGC ON）, 0 Lux with Light</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防护：IP66</w:t>
            </w:r>
          </w:p>
        </w:tc>
        <w:tc>
          <w:tcPr>
            <w:tcW w:w="729" w:type="dxa"/>
            <w:tcBorders>
              <w:top w:val="nil"/>
              <w:left w:val="nil"/>
              <w:bottom w:val="single" w:color="auto" w:sz="4" w:space="0"/>
              <w:right w:val="single" w:color="auto" w:sz="4" w:space="0"/>
            </w:tcBorders>
            <w:shd w:val="clear" w:color="auto" w:fill="auto"/>
            <w:vAlign w:val="center"/>
          </w:tcPr>
          <w:p w14:paraId="349B62A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824CFB3">
            <w:pPr>
              <w:widowControl/>
              <w:spacing w:before="0" w:after="0"/>
              <w:jc w:val="center"/>
              <w:rPr>
                <w:rFonts w:ascii="宋体" w:hAnsi="宋体" w:cs="宋体"/>
                <w:kern w:val="0"/>
                <w:sz w:val="20"/>
                <w:szCs w:val="20"/>
              </w:rPr>
            </w:pPr>
            <w:r>
              <w:rPr>
                <w:rFonts w:hint="eastAsia" w:ascii="宋体" w:hAnsi="宋体" w:cs="宋体"/>
                <w:kern w:val="0"/>
                <w:sz w:val="20"/>
                <w:szCs w:val="20"/>
              </w:rPr>
              <w:t>73</w:t>
            </w:r>
          </w:p>
        </w:tc>
      </w:tr>
      <w:tr w14:paraId="7348A471">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A3FFFB">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FA00E8F">
            <w:pPr>
              <w:widowControl/>
              <w:spacing w:before="0" w:after="0"/>
              <w:jc w:val="center"/>
              <w:rPr>
                <w:rFonts w:ascii="宋体" w:hAnsi="宋体" w:cs="宋体"/>
                <w:kern w:val="0"/>
                <w:sz w:val="20"/>
                <w:szCs w:val="20"/>
              </w:rPr>
            </w:pPr>
            <w:r>
              <w:rPr>
                <w:rFonts w:hint="eastAsia" w:ascii="宋体" w:hAnsi="宋体" w:cs="宋体"/>
                <w:kern w:val="0"/>
                <w:sz w:val="20"/>
                <w:szCs w:val="20"/>
              </w:rPr>
              <w:t>室内POE筒型摄像机</w:t>
            </w:r>
          </w:p>
        </w:tc>
        <w:tc>
          <w:tcPr>
            <w:tcW w:w="6809" w:type="dxa"/>
            <w:tcBorders>
              <w:top w:val="nil"/>
              <w:left w:val="nil"/>
              <w:bottom w:val="single" w:color="auto" w:sz="4" w:space="0"/>
              <w:right w:val="single" w:color="auto" w:sz="4" w:space="0"/>
            </w:tcBorders>
            <w:shd w:val="clear" w:color="auto" w:fill="auto"/>
          </w:tcPr>
          <w:p w14:paraId="7A5B5DA3">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最高分辨率可达1920 × 1080 @25 fps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支持背光补偿，强光抑制，3D数字降噪，数字宽动态，适应不同监控环境</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符合IP66防尘防水设计，抗干扰能力强　</w:t>
            </w:r>
          </w:p>
        </w:tc>
        <w:tc>
          <w:tcPr>
            <w:tcW w:w="729" w:type="dxa"/>
            <w:tcBorders>
              <w:top w:val="nil"/>
              <w:left w:val="nil"/>
              <w:bottom w:val="single" w:color="auto" w:sz="4" w:space="0"/>
              <w:right w:val="single" w:color="auto" w:sz="4" w:space="0"/>
            </w:tcBorders>
            <w:shd w:val="clear" w:color="auto" w:fill="auto"/>
            <w:vAlign w:val="center"/>
          </w:tcPr>
          <w:p w14:paraId="1E24205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F87EB1">
            <w:pPr>
              <w:widowControl/>
              <w:spacing w:before="0" w:after="0"/>
              <w:jc w:val="center"/>
              <w:rPr>
                <w:rFonts w:ascii="宋体" w:hAnsi="宋体" w:cs="宋体"/>
                <w:kern w:val="0"/>
                <w:sz w:val="20"/>
                <w:szCs w:val="20"/>
              </w:rPr>
            </w:pPr>
            <w:r>
              <w:rPr>
                <w:rFonts w:hint="eastAsia" w:ascii="宋体" w:hAnsi="宋体" w:cs="宋体"/>
                <w:kern w:val="0"/>
                <w:sz w:val="20"/>
                <w:szCs w:val="20"/>
              </w:rPr>
              <w:t>72</w:t>
            </w:r>
          </w:p>
        </w:tc>
      </w:tr>
      <w:tr w14:paraId="74D372DE">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D97B8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665139B">
            <w:pPr>
              <w:widowControl/>
              <w:spacing w:before="0" w:after="0"/>
              <w:jc w:val="center"/>
              <w:rPr>
                <w:rFonts w:ascii="宋体" w:hAnsi="宋体" w:cs="宋体"/>
                <w:kern w:val="0"/>
                <w:sz w:val="20"/>
                <w:szCs w:val="20"/>
              </w:rPr>
            </w:pPr>
            <w:r>
              <w:rPr>
                <w:rFonts w:hint="eastAsia" w:ascii="宋体" w:hAnsi="宋体" w:cs="宋体"/>
                <w:kern w:val="0"/>
                <w:sz w:val="20"/>
                <w:szCs w:val="20"/>
              </w:rPr>
              <w:t>双变焦400W高清网络摄像机支架</w:t>
            </w:r>
          </w:p>
        </w:tc>
        <w:tc>
          <w:tcPr>
            <w:tcW w:w="6809" w:type="dxa"/>
            <w:tcBorders>
              <w:top w:val="nil"/>
              <w:left w:val="nil"/>
              <w:bottom w:val="single" w:color="auto" w:sz="4" w:space="0"/>
              <w:right w:val="single" w:color="auto" w:sz="4" w:space="0"/>
            </w:tcBorders>
            <w:shd w:val="clear" w:color="auto" w:fill="auto"/>
          </w:tcPr>
          <w:p w14:paraId="4EADFD2C">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03D64EFD">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FA0F6C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33FD6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EEA9260">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7FE6416">
            <w:pPr>
              <w:widowControl/>
              <w:spacing w:before="0" w:after="0"/>
              <w:jc w:val="center"/>
              <w:rPr>
                <w:rFonts w:ascii="宋体" w:hAnsi="宋体" w:cs="宋体"/>
                <w:kern w:val="0"/>
                <w:sz w:val="20"/>
                <w:szCs w:val="20"/>
              </w:rPr>
            </w:pPr>
            <w:r>
              <w:rPr>
                <w:rFonts w:hint="eastAsia" w:ascii="宋体" w:hAnsi="宋体" w:cs="宋体"/>
                <w:kern w:val="0"/>
                <w:sz w:val="20"/>
                <w:szCs w:val="20"/>
              </w:rPr>
              <w:t>室外球机摄像机支架</w:t>
            </w:r>
          </w:p>
        </w:tc>
        <w:tc>
          <w:tcPr>
            <w:tcW w:w="6809" w:type="dxa"/>
            <w:tcBorders>
              <w:top w:val="nil"/>
              <w:left w:val="nil"/>
              <w:bottom w:val="single" w:color="auto" w:sz="4" w:space="0"/>
              <w:right w:val="single" w:color="auto" w:sz="4" w:space="0"/>
            </w:tcBorders>
            <w:shd w:val="clear" w:color="auto" w:fill="auto"/>
          </w:tcPr>
          <w:p w14:paraId="3552798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380D329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6D59CE8C">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7AF4151E">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8E3331">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24E8430">
            <w:pPr>
              <w:widowControl/>
              <w:spacing w:before="0" w:after="0"/>
              <w:jc w:val="center"/>
              <w:rPr>
                <w:rFonts w:ascii="宋体" w:hAnsi="宋体" w:cs="宋体"/>
                <w:kern w:val="0"/>
                <w:sz w:val="20"/>
                <w:szCs w:val="20"/>
              </w:rPr>
            </w:pPr>
            <w:r>
              <w:rPr>
                <w:rFonts w:hint="eastAsia" w:ascii="宋体" w:hAnsi="宋体" w:cs="宋体"/>
                <w:kern w:val="0"/>
                <w:sz w:val="20"/>
                <w:szCs w:val="20"/>
              </w:rPr>
              <w:t>枪机支架</w:t>
            </w:r>
          </w:p>
        </w:tc>
        <w:tc>
          <w:tcPr>
            <w:tcW w:w="6809" w:type="dxa"/>
            <w:tcBorders>
              <w:top w:val="nil"/>
              <w:left w:val="nil"/>
              <w:bottom w:val="single" w:color="auto" w:sz="4" w:space="0"/>
              <w:right w:val="single" w:color="auto" w:sz="4" w:space="0"/>
            </w:tcBorders>
            <w:shd w:val="clear" w:color="auto" w:fill="auto"/>
          </w:tcPr>
          <w:p w14:paraId="293217C8">
            <w:pPr>
              <w:widowControl/>
              <w:spacing w:before="0" w:after="0"/>
              <w:jc w:val="left"/>
              <w:rPr>
                <w:rFonts w:ascii="宋体" w:hAnsi="宋体" w:cs="宋体"/>
                <w:kern w:val="0"/>
                <w:sz w:val="20"/>
                <w:szCs w:val="20"/>
              </w:rPr>
            </w:pPr>
            <w:r>
              <w:rPr>
                <w:rFonts w:hint="eastAsia" w:ascii="宋体" w:hAnsi="宋体" w:cs="宋体"/>
                <w:kern w:val="0"/>
                <w:sz w:val="20"/>
                <w:szCs w:val="20"/>
              </w:rPr>
              <w:t>铝合金；壁装</w:t>
            </w:r>
          </w:p>
        </w:tc>
        <w:tc>
          <w:tcPr>
            <w:tcW w:w="729" w:type="dxa"/>
            <w:tcBorders>
              <w:top w:val="nil"/>
              <w:left w:val="nil"/>
              <w:bottom w:val="single" w:color="auto" w:sz="4" w:space="0"/>
              <w:right w:val="single" w:color="auto" w:sz="4" w:space="0"/>
            </w:tcBorders>
            <w:shd w:val="clear" w:color="auto" w:fill="auto"/>
            <w:vAlign w:val="center"/>
          </w:tcPr>
          <w:p w14:paraId="01C70E2E">
            <w:pPr>
              <w:widowControl/>
              <w:spacing w:before="0" w:after="0"/>
              <w:jc w:val="center"/>
              <w:rPr>
                <w:rFonts w:ascii="宋体" w:hAnsi="宋体" w:cs="宋体"/>
                <w:kern w:val="0"/>
                <w:sz w:val="20"/>
                <w:szCs w:val="20"/>
              </w:rPr>
            </w:pPr>
            <w:r>
              <w:rPr>
                <w:rFonts w:hint="eastAsia" w:ascii="宋体" w:hAnsi="宋体" w:cs="宋体"/>
                <w:kern w:val="0"/>
                <w:sz w:val="20"/>
                <w:szCs w:val="20"/>
              </w:rPr>
              <w:t>副</w:t>
            </w:r>
          </w:p>
        </w:tc>
        <w:tc>
          <w:tcPr>
            <w:tcW w:w="681" w:type="dxa"/>
            <w:tcBorders>
              <w:top w:val="nil"/>
              <w:left w:val="nil"/>
              <w:bottom w:val="single" w:color="auto" w:sz="4" w:space="0"/>
              <w:right w:val="single" w:color="auto" w:sz="4" w:space="0"/>
            </w:tcBorders>
            <w:shd w:val="clear" w:color="auto" w:fill="auto"/>
            <w:vAlign w:val="center"/>
          </w:tcPr>
          <w:p w14:paraId="4C77A8DE">
            <w:pPr>
              <w:widowControl/>
              <w:spacing w:before="0" w:after="0"/>
              <w:jc w:val="center"/>
              <w:rPr>
                <w:rFonts w:ascii="宋体" w:hAnsi="宋体" w:cs="宋体"/>
                <w:kern w:val="0"/>
                <w:sz w:val="20"/>
                <w:szCs w:val="20"/>
              </w:rPr>
            </w:pPr>
            <w:r>
              <w:rPr>
                <w:rFonts w:hint="eastAsia" w:ascii="宋体" w:hAnsi="宋体" w:cs="宋体"/>
                <w:kern w:val="0"/>
                <w:sz w:val="20"/>
                <w:szCs w:val="20"/>
              </w:rPr>
              <w:t>116</w:t>
            </w:r>
          </w:p>
        </w:tc>
      </w:tr>
      <w:tr w14:paraId="196EE1C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0DB1757">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701B0665">
            <w:pPr>
              <w:widowControl/>
              <w:spacing w:before="0" w:after="0"/>
              <w:jc w:val="center"/>
              <w:rPr>
                <w:rFonts w:ascii="宋体" w:hAnsi="宋体" w:cs="宋体"/>
                <w:kern w:val="0"/>
                <w:sz w:val="20"/>
                <w:szCs w:val="20"/>
              </w:rPr>
            </w:pPr>
            <w:r>
              <w:rPr>
                <w:rFonts w:hint="eastAsia" w:ascii="宋体" w:hAnsi="宋体" w:cs="宋体"/>
                <w:kern w:val="0"/>
                <w:sz w:val="20"/>
                <w:szCs w:val="20"/>
              </w:rPr>
              <w:t>电源</w:t>
            </w:r>
          </w:p>
        </w:tc>
        <w:tc>
          <w:tcPr>
            <w:tcW w:w="6809" w:type="dxa"/>
            <w:tcBorders>
              <w:top w:val="nil"/>
              <w:left w:val="nil"/>
              <w:bottom w:val="single" w:color="auto" w:sz="4" w:space="0"/>
              <w:right w:val="single" w:color="auto" w:sz="4" w:space="0"/>
            </w:tcBorders>
            <w:shd w:val="clear" w:color="auto" w:fill="auto"/>
          </w:tcPr>
          <w:p w14:paraId="57D14DD2">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13A363B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E34D83D">
            <w:pPr>
              <w:widowControl/>
              <w:spacing w:before="0" w:after="0"/>
              <w:jc w:val="center"/>
              <w:rPr>
                <w:rFonts w:ascii="宋体" w:hAnsi="宋体" w:cs="宋体"/>
                <w:kern w:val="0"/>
                <w:sz w:val="20"/>
                <w:szCs w:val="20"/>
              </w:rPr>
            </w:pPr>
            <w:r>
              <w:rPr>
                <w:rFonts w:hint="eastAsia" w:ascii="宋体" w:hAnsi="宋体" w:cs="宋体"/>
                <w:kern w:val="0"/>
                <w:sz w:val="20"/>
                <w:szCs w:val="20"/>
              </w:rPr>
              <w:t>44</w:t>
            </w:r>
          </w:p>
        </w:tc>
      </w:tr>
      <w:tr w14:paraId="3485A4CF">
        <w:tblPrEx>
          <w:tblCellMar>
            <w:top w:w="0" w:type="dxa"/>
            <w:left w:w="108" w:type="dxa"/>
            <w:bottom w:w="0" w:type="dxa"/>
            <w:right w:w="108" w:type="dxa"/>
          </w:tblCellMar>
        </w:tblPrEx>
        <w:trPr>
          <w:trHeight w:val="49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7B155">
            <w:pPr>
              <w:widowControl/>
              <w:spacing w:before="0" w:after="0"/>
              <w:jc w:val="center"/>
              <w:rPr>
                <w:rFonts w:ascii="宋体" w:hAnsi="宋体" w:cs="宋体"/>
                <w:kern w:val="0"/>
                <w:sz w:val="20"/>
                <w:szCs w:val="20"/>
              </w:rPr>
            </w:pPr>
            <w:r>
              <w:rPr>
                <w:rFonts w:hint="eastAsia" w:ascii="宋体" w:hAnsi="宋体" w:cs="宋体"/>
                <w:kern w:val="0"/>
                <w:sz w:val="20"/>
                <w:szCs w:val="20"/>
              </w:rPr>
              <w:t>12</w:t>
            </w:r>
          </w:p>
        </w:tc>
        <w:tc>
          <w:tcPr>
            <w:tcW w:w="1202" w:type="dxa"/>
            <w:tcBorders>
              <w:top w:val="nil"/>
              <w:left w:val="nil"/>
              <w:bottom w:val="single" w:color="auto" w:sz="4" w:space="0"/>
              <w:right w:val="single" w:color="auto" w:sz="4" w:space="0"/>
            </w:tcBorders>
            <w:shd w:val="clear" w:color="auto" w:fill="auto"/>
            <w:vAlign w:val="center"/>
          </w:tcPr>
          <w:p w14:paraId="66BAEC42">
            <w:pPr>
              <w:widowControl/>
              <w:spacing w:before="0" w:after="0"/>
              <w:jc w:val="center"/>
              <w:rPr>
                <w:rFonts w:ascii="宋体" w:hAnsi="宋体" w:cs="宋体"/>
                <w:kern w:val="0"/>
                <w:sz w:val="20"/>
                <w:szCs w:val="20"/>
              </w:rPr>
            </w:pPr>
            <w:r>
              <w:rPr>
                <w:rFonts w:hint="eastAsia" w:ascii="宋体" w:hAnsi="宋体" w:cs="宋体"/>
                <w:kern w:val="0"/>
                <w:sz w:val="20"/>
                <w:szCs w:val="20"/>
              </w:rPr>
              <w:t>硬盘录像机</w:t>
            </w:r>
          </w:p>
        </w:tc>
        <w:tc>
          <w:tcPr>
            <w:tcW w:w="6809" w:type="dxa"/>
            <w:tcBorders>
              <w:top w:val="nil"/>
              <w:left w:val="nil"/>
              <w:bottom w:val="single" w:color="auto" w:sz="4" w:space="0"/>
              <w:right w:val="single" w:color="auto" w:sz="4" w:space="0"/>
            </w:tcBorders>
            <w:shd w:val="clear" w:color="auto" w:fill="auto"/>
          </w:tcPr>
          <w:p w14:paraId="2C068CC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存储接口：9个SATA接口，可满配16TB硬盘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视频接口：2×HDMI，2×VGA</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网络接口：2×RJ45 10/100/1000Mbps自适应以太网口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报警接口：16路报警输入，9路报警输出（其中第9路支持CTRL 12V）</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反向供电：1路DC12V 1A</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串行接口：1路RS-232接口，1路全双工RS-485接口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USB接口：2×USB 2.0，2×USB 3.0</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扩展接口：1×eSATA</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输入带宽：384Mbps（开启RAID后为200Mbps）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输出带宽：256Mbps（开启RAID后为200Mbps）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接入能力：64路H.264、H.265格式高清码流接入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解码能力：最大支持32×1080P</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显示能力：最大支持8K+1080P、2×4K异源输出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RAID模式：RAID0、RAID1、RAID5、RAID6、RAID10，支持全局热备盘</w:t>
            </w:r>
            <w:r>
              <w:rPr>
                <w:rFonts w:hint="eastAsia" w:ascii="宋体" w:hAnsi="宋体" w:cs="宋体"/>
                <w:kern w:val="0"/>
                <w:sz w:val="20"/>
                <w:szCs w:val="20"/>
              </w:rPr>
              <w:br w:type="textWrapping"/>
            </w:r>
            <w:r>
              <w:rPr>
                <w:rFonts w:hint="eastAsia" w:ascii="宋体" w:hAnsi="宋体" w:cs="宋体"/>
                <w:kern w:val="0"/>
                <w:sz w:val="20"/>
                <w:szCs w:val="20"/>
                <w:lang w:val="en-US" w:eastAsia="zh-CN"/>
              </w:rPr>
              <w:t>15.</w:t>
            </w:r>
            <w:r>
              <w:rPr>
                <w:rFonts w:hint="eastAsia" w:ascii="宋体" w:hAnsi="宋体" w:cs="宋体"/>
                <w:kern w:val="0"/>
                <w:sz w:val="20"/>
                <w:szCs w:val="20"/>
              </w:rPr>
              <w:t>目标识别应用：支持目标抓拍、比对报警；支持以图搜图、按姓名检索、按属性检索</w:t>
            </w:r>
            <w:r>
              <w:rPr>
                <w:rFonts w:hint="eastAsia" w:ascii="宋体" w:hAnsi="宋体" w:cs="宋体"/>
                <w:kern w:val="0"/>
                <w:sz w:val="20"/>
                <w:szCs w:val="20"/>
              </w:rPr>
              <w:br w:type="textWrapping"/>
            </w:r>
            <w:r>
              <w:rPr>
                <w:rFonts w:hint="eastAsia" w:ascii="宋体" w:hAnsi="宋体" w:cs="宋体"/>
                <w:kern w:val="0"/>
                <w:sz w:val="20"/>
                <w:szCs w:val="20"/>
                <w:lang w:val="en-US" w:eastAsia="zh-CN"/>
              </w:rPr>
              <w:t>16.</w:t>
            </w:r>
            <w:r>
              <w:rPr>
                <w:rFonts w:hint="eastAsia" w:ascii="宋体" w:hAnsi="宋体" w:cs="宋体"/>
                <w:kern w:val="0"/>
                <w:sz w:val="20"/>
                <w:szCs w:val="20"/>
              </w:rPr>
              <w:t>目标名单库：支持16个名单库，总库容5万张</w:t>
            </w:r>
            <w:r>
              <w:rPr>
                <w:rFonts w:hint="eastAsia" w:ascii="宋体" w:hAnsi="宋体" w:cs="宋体"/>
                <w:kern w:val="0"/>
                <w:sz w:val="20"/>
                <w:szCs w:val="20"/>
              </w:rPr>
              <w:br w:type="textWrapping"/>
            </w:r>
            <w:r>
              <w:rPr>
                <w:rFonts w:hint="eastAsia" w:ascii="宋体" w:hAnsi="宋体" w:cs="宋体"/>
                <w:kern w:val="0"/>
                <w:sz w:val="20"/>
                <w:szCs w:val="20"/>
                <w:lang w:val="en-US" w:eastAsia="zh-CN"/>
              </w:rPr>
              <w:t>17.</w:t>
            </w:r>
            <w:r>
              <w:rPr>
                <w:rFonts w:hint="eastAsia" w:ascii="宋体" w:hAnsi="宋体" w:cs="宋体"/>
                <w:kern w:val="0"/>
                <w:sz w:val="20"/>
                <w:szCs w:val="20"/>
              </w:rPr>
              <w:t>目标抓拍：4路视频流（2MP）</w:t>
            </w:r>
          </w:p>
        </w:tc>
        <w:tc>
          <w:tcPr>
            <w:tcW w:w="729" w:type="dxa"/>
            <w:tcBorders>
              <w:top w:val="nil"/>
              <w:left w:val="nil"/>
              <w:bottom w:val="single" w:color="auto" w:sz="4" w:space="0"/>
              <w:right w:val="single" w:color="auto" w:sz="4" w:space="0"/>
            </w:tcBorders>
            <w:shd w:val="clear" w:color="auto" w:fill="auto"/>
            <w:vAlign w:val="center"/>
          </w:tcPr>
          <w:p w14:paraId="125357E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25F2550">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5B5329E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106FF8">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3FA43D9B">
            <w:pPr>
              <w:widowControl/>
              <w:spacing w:before="0" w:after="0"/>
              <w:jc w:val="center"/>
              <w:rPr>
                <w:rFonts w:ascii="宋体" w:hAnsi="宋体" w:cs="宋体"/>
                <w:kern w:val="0"/>
                <w:sz w:val="20"/>
                <w:szCs w:val="20"/>
              </w:rPr>
            </w:pPr>
            <w:r>
              <w:rPr>
                <w:rFonts w:hint="eastAsia" w:ascii="宋体" w:hAnsi="宋体" w:cs="宋体"/>
                <w:kern w:val="0"/>
                <w:sz w:val="20"/>
                <w:szCs w:val="20"/>
              </w:rPr>
              <w:t>硬盘</w:t>
            </w:r>
          </w:p>
        </w:tc>
        <w:tc>
          <w:tcPr>
            <w:tcW w:w="6809" w:type="dxa"/>
            <w:tcBorders>
              <w:top w:val="nil"/>
              <w:left w:val="nil"/>
              <w:bottom w:val="single" w:color="auto" w:sz="4" w:space="0"/>
              <w:right w:val="single" w:color="auto" w:sz="4" w:space="0"/>
            </w:tcBorders>
            <w:shd w:val="clear" w:color="auto" w:fill="auto"/>
          </w:tcPr>
          <w:p w14:paraId="4FC7B81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8TB，3.5英寸 SATA 3.0接口</w:t>
            </w:r>
          </w:p>
          <w:p w14:paraId="5ECA4BB1">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转速：5400RPM</w:t>
            </w:r>
          </w:p>
          <w:p w14:paraId="3C5F39ED">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缓存：256MB</w:t>
            </w:r>
          </w:p>
          <w:p w14:paraId="1ADC4C36">
            <w:pPr>
              <w:widowControl/>
              <w:numPr>
                <w:ilvl w:val="0"/>
                <w:numId w:val="4"/>
              </w:numPr>
              <w:spacing w:before="0" w:after="0"/>
              <w:jc w:val="left"/>
              <w:rPr>
                <w:rFonts w:ascii="宋体" w:hAnsi="宋体" w:cs="宋体"/>
                <w:kern w:val="0"/>
                <w:sz w:val="20"/>
                <w:szCs w:val="20"/>
              </w:rPr>
            </w:pPr>
            <w:r>
              <w:rPr>
                <w:rFonts w:hint="eastAsia" w:ascii="宋体" w:hAnsi="宋体" w:cs="宋体"/>
                <w:kern w:val="0"/>
                <w:sz w:val="20"/>
                <w:szCs w:val="20"/>
              </w:rPr>
              <w:t>24×7全天候高效稳定运行</w:t>
            </w:r>
          </w:p>
        </w:tc>
        <w:tc>
          <w:tcPr>
            <w:tcW w:w="729" w:type="dxa"/>
            <w:tcBorders>
              <w:top w:val="nil"/>
              <w:left w:val="nil"/>
              <w:bottom w:val="single" w:color="auto" w:sz="4" w:space="0"/>
              <w:right w:val="single" w:color="auto" w:sz="4" w:space="0"/>
            </w:tcBorders>
            <w:shd w:val="clear" w:color="auto" w:fill="auto"/>
            <w:vAlign w:val="center"/>
          </w:tcPr>
          <w:p w14:paraId="1064727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88C1BB">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2E29AA8">
        <w:tblPrEx>
          <w:tblCellMar>
            <w:top w:w="0" w:type="dxa"/>
            <w:left w:w="108" w:type="dxa"/>
            <w:bottom w:w="0" w:type="dxa"/>
            <w:right w:w="108" w:type="dxa"/>
          </w:tblCellMar>
        </w:tblPrEx>
        <w:trPr>
          <w:trHeight w:val="896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7B0146">
            <w:pPr>
              <w:widowControl/>
              <w:spacing w:before="0" w:after="0"/>
              <w:jc w:val="center"/>
              <w:rPr>
                <w:rFonts w:ascii="宋体" w:hAnsi="宋体" w:cs="宋体"/>
                <w:kern w:val="0"/>
                <w:sz w:val="20"/>
                <w:szCs w:val="20"/>
              </w:rPr>
            </w:pPr>
            <w:r>
              <w:rPr>
                <w:rFonts w:hint="eastAsia" w:ascii="宋体" w:hAnsi="宋体" w:cs="宋体"/>
                <w:kern w:val="0"/>
                <w:sz w:val="20"/>
                <w:szCs w:val="20"/>
              </w:rPr>
              <w:t>14</w:t>
            </w:r>
          </w:p>
        </w:tc>
        <w:tc>
          <w:tcPr>
            <w:tcW w:w="1202" w:type="dxa"/>
            <w:tcBorders>
              <w:top w:val="nil"/>
              <w:left w:val="nil"/>
              <w:bottom w:val="single" w:color="auto" w:sz="4" w:space="0"/>
              <w:right w:val="single" w:color="auto" w:sz="4" w:space="0"/>
            </w:tcBorders>
            <w:shd w:val="clear" w:color="auto" w:fill="auto"/>
            <w:vAlign w:val="center"/>
          </w:tcPr>
          <w:p w14:paraId="29EC8E0F">
            <w:pPr>
              <w:widowControl/>
              <w:spacing w:before="0" w:after="0"/>
              <w:jc w:val="center"/>
              <w:rPr>
                <w:rFonts w:ascii="宋体" w:hAnsi="宋体" w:cs="宋体"/>
                <w:kern w:val="0"/>
                <w:sz w:val="20"/>
                <w:szCs w:val="20"/>
              </w:rPr>
            </w:pPr>
            <w:r>
              <w:rPr>
                <w:rFonts w:hint="eastAsia" w:ascii="宋体" w:hAnsi="宋体" w:cs="宋体"/>
                <w:kern w:val="0"/>
                <w:sz w:val="20"/>
                <w:szCs w:val="20"/>
              </w:rPr>
              <w:t>校园综合管理平台</w:t>
            </w:r>
          </w:p>
        </w:tc>
        <w:tc>
          <w:tcPr>
            <w:tcW w:w="6809" w:type="dxa"/>
            <w:tcBorders>
              <w:top w:val="nil"/>
              <w:left w:val="nil"/>
              <w:bottom w:val="single" w:color="auto" w:sz="4" w:space="0"/>
              <w:right w:val="single" w:color="auto" w:sz="4" w:space="0"/>
            </w:tcBorders>
            <w:shd w:val="clear" w:color="auto" w:fill="auto"/>
          </w:tcPr>
          <w:p w14:paraId="73128EB1">
            <w:pPr>
              <w:widowControl/>
              <w:spacing w:before="0" w:after="0"/>
              <w:jc w:val="left"/>
              <w:rPr>
                <w:rFonts w:ascii="宋体" w:hAnsi="宋体" w:cs="宋体"/>
                <w:kern w:val="0"/>
                <w:sz w:val="20"/>
                <w:szCs w:val="20"/>
              </w:rPr>
            </w:pPr>
            <w:r>
              <w:rPr>
                <w:rFonts w:hint="eastAsia" w:ascii="宋体" w:hAnsi="宋体" w:cs="宋体"/>
                <w:kern w:val="0"/>
                <w:sz w:val="20"/>
                <w:szCs w:val="20"/>
              </w:rPr>
              <w:t>【教育综合安防管理平台】</w:t>
            </w:r>
            <w:r>
              <w:rPr>
                <w:rFonts w:hint="eastAsia" w:ascii="宋体" w:hAnsi="宋体" w:cs="宋体"/>
                <w:kern w:val="0"/>
                <w:sz w:val="20"/>
                <w:szCs w:val="20"/>
              </w:rPr>
              <w:br w:type="textWrapping"/>
            </w:r>
            <w:r>
              <w:rPr>
                <w:rFonts w:hint="eastAsia" w:ascii="宋体" w:hAnsi="宋体" w:cs="宋体"/>
                <w:kern w:val="0"/>
                <w:sz w:val="20"/>
                <w:szCs w:val="20"/>
                <w:lang w:val="en-US" w:eastAsia="zh-CN"/>
              </w:rPr>
              <w:t>1.</w:t>
            </w:r>
            <w:r>
              <w:rPr>
                <w:rFonts w:hint="eastAsia" w:ascii="宋体" w:hAnsi="宋体" w:cs="宋体"/>
                <w:kern w:val="0"/>
                <w:sz w:val="20"/>
                <w:szCs w:val="20"/>
              </w:rPr>
              <w:t>【授权包含】：基础包、视频监控、门禁管理、入侵报警、紧急报警、访客管理、数据看板、三防建设、巡更管理、护学岗、风险台账、隐患台账、停车场车辆收费管理、园区人员布控、园区人车智能搜索、视频联网、设备网络管理、视频质量诊断业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【关键规格】：300路视频，50个门禁，10个车道，50个防区管理，10路紧急报警，1万人员基础信息管理</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支持家校互通：结合普教，实现云边融合，闭环请假申请、老师审批、门禁通行、到离校通知、考勤统计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支持台账共享：结合教育安全督导平台，构建局校互联，实现风险管控、隐患排查、智能填报级联</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【含云</w:t>
            </w:r>
            <w:r>
              <w:rPr>
                <w:rFonts w:hint="eastAsia" w:ascii="宋体" w:hAnsi="宋体" w:cs="宋体"/>
                <w:kern w:val="0"/>
                <w:sz w:val="20"/>
                <w:szCs w:val="20"/>
                <w:lang w:val="en-US" w:eastAsia="zh-CN"/>
              </w:rPr>
              <w:t>服务平台</w:t>
            </w:r>
            <w:r>
              <w:rPr>
                <w:rFonts w:hint="eastAsia" w:ascii="宋体" w:hAnsi="宋体" w:cs="宋体"/>
                <w:kern w:val="0"/>
                <w:sz w:val="20"/>
                <w:szCs w:val="20"/>
              </w:rPr>
              <w:t>5年授权服务费】</w:t>
            </w:r>
            <w:r>
              <w:rPr>
                <w:rFonts w:hint="eastAsia" w:ascii="宋体" w:hAnsi="宋体" w:cs="宋体"/>
                <w:kern w:val="0"/>
                <w:sz w:val="20"/>
                <w:szCs w:val="20"/>
              </w:rPr>
              <w:br w:type="textWrapping"/>
            </w:r>
            <w:r>
              <w:rPr>
                <w:rFonts w:hint="eastAsia" w:ascii="宋体" w:hAnsi="宋体" w:cs="宋体"/>
                <w:kern w:val="0"/>
                <w:sz w:val="20"/>
                <w:szCs w:val="20"/>
              </w:rPr>
              <w:t>服务包括：</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打通组织和人员基础数据，平台录入后自动同步至一体机；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实现家校互通，包含到离校通知、学生请假；</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【平台硬件规格】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4.1 </w:t>
            </w:r>
            <w:r>
              <w:rPr>
                <w:rFonts w:hint="eastAsia" w:ascii="宋体" w:hAnsi="宋体" w:cs="宋体"/>
                <w:kern w:val="0"/>
                <w:sz w:val="20"/>
                <w:szCs w:val="20"/>
              </w:rPr>
              <w:t>2U标准机架式4盘位一体机，ATX电源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4.2 </w:t>
            </w:r>
            <w:r>
              <w:rPr>
                <w:rFonts w:hint="eastAsia" w:ascii="宋体" w:hAnsi="宋体" w:cs="宋体"/>
                <w:kern w:val="0"/>
                <w:sz w:val="20"/>
                <w:szCs w:val="20"/>
              </w:rPr>
              <w:t>64位多核高性能处理器</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4.3 </w:t>
            </w:r>
            <w:r>
              <w:rPr>
                <w:rFonts w:hint="eastAsia" w:ascii="宋体" w:hAnsi="宋体" w:cs="宋体"/>
                <w:kern w:val="0"/>
                <w:sz w:val="20"/>
                <w:szCs w:val="20"/>
              </w:rPr>
              <w:t>DDR4高频率内存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4.4 </w:t>
            </w:r>
            <w:r>
              <w:rPr>
                <w:rFonts w:hint="eastAsia" w:ascii="宋体" w:hAnsi="宋体" w:cs="宋体"/>
                <w:kern w:val="0"/>
                <w:sz w:val="20"/>
                <w:szCs w:val="20"/>
              </w:rPr>
              <w:t>1个HDMI接口、1个DP接口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4.5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4.6 </w:t>
            </w:r>
            <w:r>
              <w:rPr>
                <w:rFonts w:hint="eastAsia" w:ascii="宋体" w:hAnsi="宋体" w:cs="宋体"/>
                <w:kern w:val="0"/>
                <w:sz w:val="20"/>
                <w:szCs w:val="20"/>
              </w:rPr>
              <w:t>2个USB2.0接口、2个USB3.0接口</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【存储硬件规格】</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5.1 </w:t>
            </w:r>
            <w:r>
              <w:rPr>
                <w:rFonts w:hint="eastAsia" w:ascii="宋体" w:hAnsi="宋体" w:cs="宋体"/>
                <w:kern w:val="0"/>
                <w:sz w:val="20"/>
                <w:szCs w:val="20"/>
              </w:rPr>
              <w:t>1个HDMI接口，1个VGA接口，同源输出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5.2 </w:t>
            </w:r>
            <w:r>
              <w:rPr>
                <w:rFonts w:hint="eastAsia" w:ascii="宋体" w:hAnsi="宋体" w:cs="宋体"/>
                <w:kern w:val="0"/>
                <w:sz w:val="20"/>
                <w:szCs w:val="20"/>
              </w:rPr>
              <w:t>支持满配8T硬盘（不支持IoT硬盘）</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5.3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5.4 </w:t>
            </w:r>
            <w:r>
              <w:rPr>
                <w:rFonts w:hint="eastAsia" w:ascii="宋体" w:hAnsi="宋体" w:cs="宋体"/>
                <w:kern w:val="0"/>
                <w:sz w:val="20"/>
                <w:szCs w:val="20"/>
              </w:rPr>
              <w:t>2个USB2.0接口、1个USB2.0接口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5.5 </w:t>
            </w:r>
            <w:r>
              <w:rPr>
                <w:rFonts w:hint="eastAsia" w:ascii="宋体" w:hAnsi="宋体" w:cs="宋体"/>
                <w:kern w:val="0"/>
                <w:sz w:val="20"/>
                <w:szCs w:val="20"/>
              </w:rPr>
              <w:t>报警IO：16路报警输入，4路报警输出</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【存储性能】</w:t>
            </w:r>
            <w:r>
              <w:rPr>
                <w:rFonts w:hint="eastAsia" w:ascii="宋体" w:hAnsi="宋体" w:cs="宋体"/>
                <w:kern w:val="0"/>
                <w:sz w:val="20"/>
                <w:szCs w:val="20"/>
              </w:rPr>
              <w:br w:type="textWrapping"/>
            </w:r>
            <w:r>
              <w:rPr>
                <w:rFonts w:hint="eastAsia" w:ascii="宋体" w:hAnsi="宋体" w:cs="宋体"/>
                <w:kern w:val="0"/>
                <w:sz w:val="20"/>
                <w:szCs w:val="20"/>
                <w:lang w:val="en-US" w:eastAsia="zh-CN"/>
              </w:rPr>
              <w:t>6.1</w:t>
            </w:r>
            <w:r>
              <w:rPr>
                <w:rFonts w:hint="eastAsia" w:ascii="宋体" w:hAnsi="宋体" w:cs="宋体"/>
                <w:kern w:val="0"/>
                <w:sz w:val="20"/>
                <w:szCs w:val="20"/>
              </w:rPr>
              <w:t>存储能力：32路（仅支持局域网设备接入存储）</w:t>
            </w:r>
            <w:r>
              <w:rPr>
                <w:rFonts w:hint="eastAsia" w:ascii="宋体" w:hAnsi="宋体" w:cs="宋体"/>
                <w:kern w:val="0"/>
                <w:sz w:val="20"/>
                <w:szCs w:val="20"/>
              </w:rPr>
              <w:br w:type="textWrapping"/>
            </w:r>
            <w:r>
              <w:rPr>
                <w:rFonts w:hint="eastAsia" w:ascii="宋体" w:hAnsi="宋体" w:cs="宋体"/>
                <w:kern w:val="0"/>
                <w:sz w:val="20"/>
                <w:szCs w:val="20"/>
                <w:lang w:val="en-US" w:eastAsia="zh-CN"/>
              </w:rPr>
              <w:t>6.2</w:t>
            </w:r>
            <w:r>
              <w:rPr>
                <w:rFonts w:hint="eastAsia" w:ascii="宋体" w:hAnsi="宋体" w:cs="宋体"/>
                <w:kern w:val="0"/>
                <w:sz w:val="20"/>
                <w:szCs w:val="20"/>
              </w:rPr>
              <w:t>解码能力：8×1080P</w:t>
            </w:r>
          </w:p>
        </w:tc>
        <w:tc>
          <w:tcPr>
            <w:tcW w:w="729" w:type="dxa"/>
            <w:tcBorders>
              <w:top w:val="nil"/>
              <w:left w:val="nil"/>
              <w:bottom w:val="single" w:color="auto" w:sz="4" w:space="0"/>
              <w:right w:val="single" w:color="auto" w:sz="4" w:space="0"/>
            </w:tcBorders>
            <w:shd w:val="clear" w:color="auto" w:fill="auto"/>
            <w:vAlign w:val="center"/>
          </w:tcPr>
          <w:p w14:paraId="29F913D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379E19C">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C7EE2F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A53D1D5">
            <w:pPr>
              <w:widowControl/>
              <w:spacing w:before="0" w:after="0"/>
              <w:jc w:val="left"/>
              <w:rPr>
                <w:rFonts w:ascii="宋体" w:hAnsi="宋体" w:cs="宋体"/>
                <w:b/>
                <w:bCs/>
                <w:kern w:val="0"/>
                <w:sz w:val="20"/>
                <w:szCs w:val="20"/>
              </w:rPr>
            </w:pPr>
            <w:r>
              <w:rPr>
                <w:rFonts w:hint="eastAsia" w:ascii="宋体" w:hAnsi="宋体" w:cs="宋体"/>
                <w:b/>
                <w:bCs/>
                <w:kern w:val="0"/>
                <w:sz w:val="20"/>
                <w:szCs w:val="20"/>
              </w:rPr>
              <w:t>A、校园安防四个“一”</w:t>
            </w:r>
          </w:p>
        </w:tc>
      </w:tr>
      <w:tr w14:paraId="4BEF6997">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52373">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c>
          <w:tcPr>
            <w:tcW w:w="1202" w:type="dxa"/>
            <w:tcBorders>
              <w:top w:val="nil"/>
              <w:left w:val="nil"/>
              <w:bottom w:val="single" w:color="auto" w:sz="4" w:space="0"/>
              <w:right w:val="single" w:color="auto" w:sz="4" w:space="0"/>
            </w:tcBorders>
            <w:shd w:val="clear" w:color="auto" w:fill="auto"/>
            <w:vAlign w:val="center"/>
          </w:tcPr>
          <w:p w14:paraId="1DBDBBD6">
            <w:pPr>
              <w:widowControl/>
              <w:spacing w:before="0" w:after="0"/>
              <w:jc w:val="center"/>
              <w:rPr>
                <w:rFonts w:ascii="宋体" w:hAnsi="宋体" w:cs="宋体"/>
                <w:kern w:val="0"/>
                <w:sz w:val="20"/>
                <w:szCs w:val="20"/>
              </w:rPr>
            </w:pPr>
            <w:r>
              <w:rPr>
                <w:rFonts w:hint="eastAsia" w:ascii="宋体" w:hAnsi="宋体" w:cs="宋体"/>
                <w:kern w:val="0"/>
                <w:sz w:val="20"/>
                <w:szCs w:val="20"/>
              </w:rPr>
              <w:t>IP网络室外防水音箱</w:t>
            </w:r>
          </w:p>
        </w:tc>
        <w:tc>
          <w:tcPr>
            <w:tcW w:w="6809" w:type="dxa"/>
            <w:tcBorders>
              <w:top w:val="nil"/>
              <w:left w:val="nil"/>
              <w:bottom w:val="single" w:color="auto" w:sz="4" w:space="0"/>
              <w:right w:val="single" w:color="auto" w:sz="4" w:space="0"/>
            </w:tcBorders>
            <w:shd w:val="clear" w:color="auto" w:fill="auto"/>
          </w:tcPr>
          <w:p w14:paraId="12DBB80B">
            <w:pPr>
              <w:widowControl/>
              <w:spacing w:before="0" w:after="0"/>
              <w:jc w:val="left"/>
              <w:rPr>
                <w:rFonts w:ascii="宋体" w:hAnsi="宋体" w:cs="宋体"/>
                <w:kern w:val="0"/>
                <w:sz w:val="20"/>
                <w:szCs w:val="20"/>
              </w:rPr>
            </w:pPr>
            <w:r>
              <w:rPr>
                <w:rFonts w:hint="eastAsia" w:ascii="宋体" w:hAnsi="宋体" w:cs="宋体"/>
                <w:kern w:val="0"/>
                <w:sz w:val="20"/>
                <w:szCs w:val="20"/>
              </w:rPr>
              <w:t>1. 一体壁挂式室外防水设计、整合网络音频解码，数字功放及音箱。</w:t>
            </w:r>
            <w:r>
              <w:rPr>
                <w:rFonts w:hint="eastAsia" w:ascii="宋体" w:hAnsi="宋体" w:cs="宋体"/>
                <w:kern w:val="0"/>
                <w:sz w:val="20"/>
                <w:szCs w:val="20"/>
              </w:rPr>
              <w:br w:type="textWrapping"/>
            </w:r>
            <w:r>
              <w:rPr>
                <w:rFonts w:hint="eastAsia" w:ascii="宋体" w:hAnsi="宋体" w:cs="宋体"/>
                <w:kern w:val="0"/>
                <w:sz w:val="20"/>
                <w:szCs w:val="20"/>
              </w:rPr>
              <w:t>2. 采用高速工业级双核(ARM+DSP)芯片、启动时间≤1秒。</w:t>
            </w:r>
            <w:r>
              <w:rPr>
                <w:rFonts w:hint="eastAsia" w:ascii="宋体" w:hAnsi="宋体" w:cs="宋体"/>
                <w:kern w:val="0"/>
                <w:sz w:val="20"/>
                <w:szCs w:val="20"/>
              </w:rPr>
              <w:br w:type="textWrapping"/>
            </w:r>
            <w:r>
              <w:rPr>
                <w:rFonts w:hint="eastAsia" w:ascii="宋体" w:hAnsi="宋体" w:cs="宋体"/>
                <w:kern w:val="0"/>
                <w:sz w:val="20"/>
                <w:szCs w:val="20"/>
              </w:rPr>
              <w:t>3. 内置高真保线性阵列扬声器和立体声D类功率放大器。</w:t>
            </w:r>
            <w:r>
              <w:rPr>
                <w:rFonts w:hint="eastAsia" w:ascii="宋体" w:hAnsi="宋体" w:cs="宋体"/>
                <w:kern w:val="0"/>
                <w:sz w:val="20"/>
                <w:szCs w:val="20"/>
              </w:rPr>
              <w:br w:type="textWrapping"/>
            </w:r>
            <w:r>
              <w:rPr>
                <w:rFonts w:hint="eastAsia" w:ascii="宋体" w:hAnsi="宋体" w:cs="宋体"/>
                <w:kern w:val="0"/>
                <w:sz w:val="20"/>
                <w:szCs w:val="20"/>
              </w:rPr>
              <w:t>4. 内置回路检测功能、可远程监听扬声器工作状态、轻松维护。</w:t>
            </w:r>
            <w:r>
              <w:rPr>
                <w:rFonts w:hint="eastAsia" w:ascii="宋体" w:hAnsi="宋体" w:cs="宋体"/>
                <w:kern w:val="0"/>
                <w:sz w:val="20"/>
                <w:szCs w:val="20"/>
              </w:rPr>
              <w:br w:type="textWrapping"/>
            </w:r>
            <w:r>
              <w:rPr>
                <w:rFonts w:hint="eastAsia" w:ascii="宋体" w:hAnsi="宋体" w:cs="宋体"/>
                <w:kern w:val="0"/>
                <w:sz w:val="20"/>
                <w:szCs w:val="20"/>
              </w:rPr>
              <w:t>5. 终端支持服务软件远程控制方式调节音量。</w:t>
            </w:r>
            <w:r>
              <w:rPr>
                <w:rFonts w:hint="eastAsia" w:ascii="宋体" w:hAnsi="宋体" w:cs="宋体"/>
                <w:kern w:val="0"/>
                <w:sz w:val="20"/>
                <w:szCs w:val="20"/>
              </w:rPr>
              <w:br w:type="textWrapping"/>
            </w:r>
            <w:r>
              <w:rPr>
                <w:rFonts w:hint="eastAsia" w:ascii="宋体" w:hAnsi="宋体" w:cs="宋体"/>
                <w:kern w:val="0"/>
                <w:sz w:val="20"/>
                <w:szCs w:val="20"/>
              </w:rPr>
              <w:t>6. 标准RJ45网络接口、有以太网口的地方即可接入、支持跨网段和跨路由。工作温度、湿度 -10℃～50℃，≤90%RH（无结露）</w:t>
            </w:r>
          </w:p>
        </w:tc>
        <w:tc>
          <w:tcPr>
            <w:tcW w:w="729" w:type="dxa"/>
            <w:tcBorders>
              <w:top w:val="nil"/>
              <w:left w:val="nil"/>
              <w:bottom w:val="single" w:color="auto" w:sz="4" w:space="0"/>
              <w:right w:val="single" w:color="auto" w:sz="4" w:space="0"/>
            </w:tcBorders>
            <w:shd w:val="clear" w:color="auto" w:fill="auto"/>
            <w:vAlign w:val="center"/>
          </w:tcPr>
          <w:p w14:paraId="1230336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17D44">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CDE5143">
        <w:tblPrEx>
          <w:tblCellMar>
            <w:top w:w="0" w:type="dxa"/>
            <w:left w:w="108" w:type="dxa"/>
            <w:bottom w:w="0" w:type="dxa"/>
            <w:right w:w="108" w:type="dxa"/>
          </w:tblCellMar>
        </w:tblPrEx>
        <w:trPr>
          <w:trHeight w:val="249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B2B11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c>
          <w:tcPr>
            <w:tcW w:w="1202" w:type="dxa"/>
            <w:tcBorders>
              <w:top w:val="nil"/>
              <w:left w:val="nil"/>
              <w:bottom w:val="single" w:color="auto" w:sz="4" w:space="0"/>
              <w:right w:val="single" w:color="auto" w:sz="4" w:space="0"/>
            </w:tcBorders>
            <w:shd w:val="clear" w:color="auto" w:fill="auto"/>
            <w:vAlign w:val="center"/>
          </w:tcPr>
          <w:p w14:paraId="74402354">
            <w:pPr>
              <w:widowControl/>
              <w:spacing w:before="0" w:after="0"/>
              <w:jc w:val="center"/>
              <w:rPr>
                <w:rFonts w:ascii="宋体" w:hAnsi="宋体" w:cs="宋体"/>
                <w:kern w:val="0"/>
                <w:sz w:val="20"/>
                <w:szCs w:val="20"/>
              </w:rPr>
            </w:pPr>
            <w:r>
              <w:rPr>
                <w:rFonts w:hint="eastAsia" w:ascii="宋体" w:hAnsi="宋体" w:cs="宋体"/>
                <w:kern w:val="0"/>
                <w:sz w:val="20"/>
                <w:szCs w:val="20"/>
              </w:rPr>
              <w:t>安检门</w:t>
            </w:r>
          </w:p>
        </w:tc>
        <w:tc>
          <w:tcPr>
            <w:tcW w:w="6809" w:type="dxa"/>
            <w:tcBorders>
              <w:top w:val="nil"/>
              <w:left w:val="nil"/>
              <w:bottom w:val="single" w:color="auto" w:sz="4" w:space="0"/>
              <w:right w:val="single" w:color="auto" w:sz="4" w:space="0"/>
            </w:tcBorders>
            <w:shd w:val="clear" w:color="auto" w:fill="auto"/>
          </w:tcPr>
          <w:p w14:paraId="5B98504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金属检测：可检测到1个硬币大小的金属，有效进行违规物品核验；</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可显示通过人数、金属报警人数；</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开机时对系统进行自检，并显示检测结果。</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多区位报警：人体不同位置的多个金属通过安检门时会同时报警，并可以指示多个金属位置。</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显示屏类型：数码管</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探测区位：6</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灵敏度级数：255级</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工作电源：220V</w:t>
            </w:r>
          </w:p>
        </w:tc>
        <w:tc>
          <w:tcPr>
            <w:tcW w:w="729" w:type="dxa"/>
            <w:tcBorders>
              <w:top w:val="nil"/>
              <w:left w:val="nil"/>
              <w:bottom w:val="single" w:color="auto" w:sz="4" w:space="0"/>
              <w:right w:val="single" w:color="auto" w:sz="4" w:space="0"/>
            </w:tcBorders>
            <w:shd w:val="clear" w:color="auto" w:fill="auto"/>
            <w:vAlign w:val="center"/>
          </w:tcPr>
          <w:p w14:paraId="7D4C19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B6F5A7E">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033E3617">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7E05D3E">
            <w:pPr>
              <w:widowControl/>
              <w:spacing w:before="0" w:after="0"/>
              <w:jc w:val="center"/>
              <w:rPr>
                <w:rFonts w:ascii="宋体" w:hAnsi="宋体" w:cs="宋体"/>
                <w:kern w:val="0"/>
                <w:sz w:val="18"/>
                <w:szCs w:val="18"/>
              </w:rPr>
            </w:pPr>
            <w:r>
              <w:rPr>
                <w:rFonts w:hint="eastAsia" w:ascii="宋体" w:hAnsi="宋体" w:cs="宋体"/>
                <w:kern w:val="0"/>
                <w:sz w:val="18"/>
                <w:szCs w:val="18"/>
              </w:rPr>
              <w:t>3</w:t>
            </w:r>
          </w:p>
        </w:tc>
        <w:tc>
          <w:tcPr>
            <w:tcW w:w="1202" w:type="dxa"/>
            <w:tcBorders>
              <w:top w:val="nil"/>
              <w:left w:val="nil"/>
              <w:bottom w:val="single" w:color="auto" w:sz="4" w:space="0"/>
              <w:right w:val="single" w:color="auto" w:sz="4" w:space="0"/>
            </w:tcBorders>
            <w:shd w:val="clear" w:color="auto" w:fill="auto"/>
            <w:vAlign w:val="center"/>
          </w:tcPr>
          <w:p w14:paraId="6565EE8F">
            <w:pPr>
              <w:widowControl/>
              <w:spacing w:before="0" w:after="0"/>
              <w:jc w:val="center"/>
              <w:rPr>
                <w:rFonts w:ascii="宋体" w:hAnsi="宋体" w:cs="宋体"/>
                <w:kern w:val="0"/>
                <w:sz w:val="20"/>
                <w:szCs w:val="20"/>
              </w:rPr>
            </w:pPr>
            <w:r>
              <w:rPr>
                <w:rFonts w:hint="eastAsia" w:ascii="宋体" w:hAnsi="宋体" w:cs="宋体"/>
                <w:kern w:val="0"/>
                <w:sz w:val="20"/>
                <w:szCs w:val="20"/>
              </w:rPr>
              <w:t>可视化紧急报警盒</w:t>
            </w:r>
          </w:p>
        </w:tc>
        <w:tc>
          <w:tcPr>
            <w:tcW w:w="6809" w:type="dxa"/>
            <w:tcBorders>
              <w:top w:val="nil"/>
              <w:left w:val="nil"/>
              <w:bottom w:val="single" w:color="auto" w:sz="4" w:space="0"/>
              <w:right w:val="single" w:color="auto" w:sz="4" w:space="0"/>
            </w:tcBorders>
            <w:shd w:val="clear" w:color="auto" w:fill="auto"/>
          </w:tcPr>
          <w:p w14:paraId="127DD864">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经典款可视报警盒；（单按键非4G可视版） 适用于室内场景</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4mm优质铝合金氧化工艺面板经典款报警盒；</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内置1080P广角红外摄像机，水平视角100°；内置全频段优质扬声器和高灵敏度麦克风，支持通过有线网络和管理中心双向音视频对讲； 支持中心监视监听、录音录像与广播功能；</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支持多种网络通信协议：TCP/IP、RTSP； 支持摄像机协议，满足公网传输；支持外接警灯警号；</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支持DC12V&amp;POE供电，自带DC12V/2A适配器，支持防拆报警/喧哗报警；</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防护等级：IP54  防暴等级：IK08</w:t>
            </w:r>
          </w:p>
        </w:tc>
        <w:tc>
          <w:tcPr>
            <w:tcW w:w="729" w:type="dxa"/>
            <w:tcBorders>
              <w:top w:val="nil"/>
              <w:left w:val="nil"/>
              <w:bottom w:val="single" w:color="auto" w:sz="4" w:space="0"/>
              <w:right w:val="single" w:color="auto" w:sz="4" w:space="0"/>
            </w:tcBorders>
            <w:shd w:val="clear" w:color="auto" w:fill="auto"/>
            <w:vAlign w:val="center"/>
          </w:tcPr>
          <w:p w14:paraId="00E33226">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0789A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20AE4409">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DC2DC">
            <w:pPr>
              <w:widowControl/>
              <w:spacing w:before="0" w:after="0"/>
              <w:jc w:val="center"/>
              <w:rPr>
                <w:rFonts w:ascii="宋体" w:hAnsi="宋体" w:cs="宋体"/>
                <w:kern w:val="0"/>
                <w:sz w:val="18"/>
                <w:szCs w:val="18"/>
              </w:rPr>
            </w:pPr>
            <w:r>
              <w:rPr>
                <w:rFonts w:hint="eastAsia" w:ascii="宋体" w:hAnsi="宋体" w:cs="宋体"/>
                <w:kern w:val="0"/>
                <w:sz w:val="18"/>
                <w:szCs w:val="18"/>
              </w:rPr>
              <w:t>4</w:t>
            </w:r>
          </w:p>
        </w:tc>
        <w:tc>
          <w:tcPr>
            <w:tcW w:w="1202" w:type="dxa"/>
            <w:tcBorders>
              <w:top w:val="nil"/>
              <w:left w:val="nil"/>
              <w:bottom w:val="single" w:color="auto" w:sz="4" w:space="0"/>
              <w:right w:val="single" w:color="auto" w:sz="4" w:space="0"/>
            </w:tcBorders>
            <w:shd w:val="clear" w:color="auto" w:fill="auto"/>
            <w:vAlign w:val="center"/>
          </w:tcPr>
          <w:p w14:paraId="191935BD">
            <w:pPr>
              <w:widowControl/>
              <w:spacing w:before="0" w:after="0"/>
              <w:jc w:val="center"/>
              <w:rPr>
                <w:rFonts w:ascii="宋体" w:hAnsi="宋体" w:cs="宋体"/>
                <w:kern w:val="0"/>
                <w:sz w:val="20"/>
                <w:szCs w:val="20"/>
              </w:rPr>
            </w:pPr>
            <w:r>
              <w:rPr>
                <w:rFonts w:hint="eastAsia" w:ascii="宋体" w:hAnsi="宋体" w:cs="宋体"/>
                <w:kern w:val="0"/>
                <w:sz w:val="20"/>
                <w:szCs w:val="20"/>
              </w:rPr>
              <w:t>离岗监测网络摄像机</w:t>
            </w:r>
          </w:p>
        </w:tc>
        <w:tc>
          <w:tcPr>
            <w:tcW w:w="6809" w:type="dxa"/>
            <w:tcBorders>
              <w:top w:val="nil"/>
              <w:left w:val="nil"/>
              <w:bottom w:val="single" w:color="auto" w:sz="4" w:space="0"/>
              <w:right w:val="single" w:color="auto" w:sz="4" w:space="0"/>
            </w:tcBorders>
            <w:shd w:val="clear" w:color="auto" w:fill="auto"/>
          </w:tcPr>
          <w:p w14:paraId="772F468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400万 星光级1/1.8" CMOS AI智能人员统计筒型网络摄像机</w:t>
            </w:r>
            <w:r>
              <w:rPr>
                <w:rFonts w:hint="eastAsia" w:ascii="宋体" w:hAnsi="宋体" w:cs="宋体"/>
                <w:kern w:val="0"/>
                <w:sz w:val="20"/>
                <w:szCs w:val="20"/>
              </w:rPr>
              <w:br w:type="textWrapping"/>
            </w:r>
            <w:r>
              <w:rPr>
                <w:rFonts w:hint="eastAsia" w:ascii="宋体" w:hAnsi="宋体" w:cs="宋体"/>
                <w:kern w:val="0"/>
                <w:sz w:val="20"/>
                <w:szCs w:val="20"/>
              </w:rPr>
              <w:t>AI智能人员检测筒型摄像机内嵌深度学习算法，以海量图片及视频资源为路基，实现对客流统计、区域关注度、人员密度等功能的准确统计</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补光距离: 普通监控：最远可达30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防补光过曝: 支持</w:t>
            </w:r>
            <w:r>
              <w:rPr>
                <w:rFonts w:hint="eastAsia" w:ascii="宋体" w:hAnsi="宋体" w:cs="宋体"/>
                <w:kern w:val="0"/>
                <w:sz w:val="20"/>
                <w:szCs w:val="20"/>
              </w:rPr>
              <w:br w:type="textWrapping"/>
            </w:r>
            <w:r>
              <w:rPr>
                <w:rFonts w:hint="eastAsia" w:ascii="宋体" w:hAnsi="宋体" w:cs="宋体"/>
                <w:kern w:val="0"/>
                <w:sz w:val="20"/>
                <w:szCs w:val="20"/>
                <w:lang w:val="en-US" w:eastAsia="zh-CN"/>
              </w:rPr>
              <w:t>4.网络储存：</w:t>
            </w:r>
            <w:r>
              <w:rPr>
                <w:rFonts w:hint="eastAsia" w:ascii="宋体" w:hAnsi="宋体" w:cs="宋体"/>
                <w:kern w:val="0"/>
                <w:sz w:val="20"/>
                <w:szCs w:val="20"/>
              </w:rPr>
              <w:t>本地存储及断网续传</w:t>
            </w:r>
          </w:p>
        </w:tc>
        <w:tc>
          <w:tcPr>
            <w:tcW w:w="729" w:type="dxa"/>
            <w:tcBorders>
              <w:top w:val="nil"/>
              <w:left w:val="nil"/>
              <w:bottom w:val="single" w:color="auto" w:sz="4" w:space="0"/>
              <w:right w:val="single" w:color="auto" w:sz="4" w:space="0"/>
            </w:tcBorders>
            <w:shd w:val="clear" w:color="auto" w:fill="auto"/>
            <w:vAlign w:val="center"/>
          </w:tcPr>
          <w:p w14:paraId="6BB1807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997E18">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69B166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874BF52">
            <w:pPr>
              <w:widowControl/>
              <w:spacing w:before="0" w:after="0"/>
              <w:jc w:val="center"/>
              <w:rPr>
                <w:rFonts w:ascii="宋体" w:hAnsi="宋体" w:cs="宋体"/>
                <w:kern w:val="0"/>
                <w:sz w:val="18"/>
                <w:szCs w:val="18"/>
              </w:rPr>
            </w:pPr>
            <w:r>
              <w:rPr>
                <w:rFonts w:hint="eastAsia" w:ascii="宋体" w:hAnsi="宋体" w:cs="宋体"/>
                <w:kern w:val="0"/>
                <w:sz w:val="18"/>
                <w:szCs w:val="18"/>
              </w:rPr>
              <w:t>5</w:t>
            </w:r>
          </w:p>
        </w:tc>
        <w:tc>
          <w:tcPr>
            <w:tcW w:w="1202" w:type="dxa"/>
            <w:tcBorders>
              <w:top w:val="nil"/>
              <w:left w:val="nil"/>
              <w:bottom w:val="single" w:color="auto" w:sz="4" w:space="0"/>
              <w:right w:val="single" w:color="auto" w:sz="4" w:space="0"/>
            </w:tcBorders>
            <w:shd w:val="clear" w:color="auto" w:fill="auto"/>
            <w:vAlign w:val="center"/>
          </w:tcPr>
          <w:p w14:paraId="11DC9385">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561409EA">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DC12V电源适配器</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安装方式: 壁挂式</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输入规格: AC176V~260V，50Hz，0.8A</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输出规格: 额定：DC12V/1.5A；最大：DC12V/2.0A</w:t>
            </w:r>
          </w:p>
        </w:tc>
        <w:tc>
          <w:tcPr>
            <w:tcW w:w="729" w:type="dxa"/>
            <w:tcBorders>
              <w:top w:val="nil"/>
              <w:left w:val="nil"/>
              <w:bottom w:val="single" w:color="auto" w:sz="4" w:space="0"/>
              <w:right w:val="single" w:color="auto" w:sz="4" w:space="0"/>
            </w:tcBorders>
            <w:shd w:val="clear" w:color="auto" w:fill="auto"/>
            <w:vAlign w:val="center"/>
          </w:tcPr>
          <w:p w14:paraId="59CD437A">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A2879F">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63D71D67">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B6ACE7">
            <w:pPr>
              <w:widowControl/>
              <w:spacing w:before="0" w:after="0"/>
              <w:jc w:val="center"/>
              <w:rPr>
                <w:rFonts w:ascii="宋体" w:hAnsi="宋体" w:cs="宋体"/>
                <w:kern w:val="0"/>
                <w:sz w:val="18"/>
                <w:szCs w:val="18"/>
              </w:rPr>
            </w:pPr>
            <w:r>
              <w:rPr>
                <w:rFonts w:hint="eastAsia" w:ascii="宋体" w:hAnsi="宋体" w:cs="宋体"/>
                <w:kern w:val="0"/>
                <w:sz w:val="18"/>
                <w:szCs w:val="18"/>
              </w:rPr>
              <w:t>6</w:t>
            </w:r>
          </w:p>
        </w:tc>
        <w:tc>
          <w:tcPr>
            <w:tcW w:w="1202" w:type="dxa"/>
            <w:tcBorders>
              <w:top w:val="nil"/>
              <w:left w:val="nil"/>
              <w:bottom w:val="single" w:color="auto" w:sz="4" w:space="0"/>
              <w:right w:val="single" w:color="auto" w:sz="4" w:space="0"/>
            </w:tcBorders>
            <w:shd w:val="clear" w:color="auto" w:fill="auto"/>
            <w:vAlign w:val="center"/>
          </w:tcPr>
          <w:p w14:paraId="09140B10">
            <w:pPr>
              <w:widowControl/>
              <w:spacing w:before="0" w:after="0"/>
              <w:jc w:val="center"/>
              <w:rPr>
                <w:rFonts w:ascii="宋体" w:hAnsi="宋体" w:cs="宋体"/>
                <w:kern w:val="0"/>
                <w:sz w:val="20"/>
                <w:szCs w:val="20"/>
              </w:rPr>
            </w:pPr>
            <w:r>
              <w:rPr>
                <w:rFonts w:hint="eastAsia" w:ascii="宋体" w:hAnsi="宋体" w:cs="宋体"/>
                <w:kern w:val="0"/>
                <w:sz w:val="20"/>
                <w:szCs w:val="20"/>
              </w:rPr>
              <w:t>手持金属探测器</w:t>
            </w:r>
          </w:p>
        </w:tc>
        <w:tc>
          <w:tcPr>
            <w:tcW w:w="6809" w:type="dxa"/>
            <w:tcBorders>
              <w:top w:val="nil"/>
              <w:left w:val="nil"/>
              <w:bottom w:val="single" w:color="auto" w:sz="4" w:space="0"/>
              <w:right w:val="single" w:color="auto" w:sz="4" w:space="0"/>
            </w:tcBorders>
            <w:shd w:val="clear" w:color="auto" w:fill="auto"/>
          </w:tcPr>
          <w:p w14:paraId="60F922E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频率: 约25KHz</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电压：9V</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使用温度: 使用温度: -20℃ to  +55℃</w:t>
            </w:r>
          </w:p>
        </w:tc>
        <w:tc>
          <w:tcPr>
            <w:tcW w:w="729" w:type="dxa"/>
            <w:tcBorders>
              <w:top w:val="nil"/>
              <w:left w:val="nil"/>
              <w:bottom w:val="single" w:color="auto" w:sz="4" w:space="0"/>
              <w:right w:val="single" w:color="auto" w:sz="4" w:space="0"/>
            </w:tcBorders>
            <w:shd w:val="clear" w:color="auto" w:fill="auto"/>
            <w:vAlign w:val="center"/>
          </w:tcPr>
          <w:p w14:paraId="50BDCE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C9BFD74">
            <w:pPr>
              <w:widowControl/>
              <w:spacing w:before="0" w:after="0"/>
              <w:jc w:val="center"/>
              <w:rPr>
                <w:rFonts w:ascii="宋体" w:hAnsi="宋体" w:cs="宋体"/>
                <w:kern w:val="0"/>
                <w:sz w:val="18"/>
                <w:szCs w:val="18"/>
              </w:rPr>
            </w:pPr>
            <w:r>
              <w:rPr>
                <w:rFonts w:hint="eastAsia" w:ascii="宋体" w:hAnsi="宋体" w:cs="宋体"/>
                <w:kern w:val="0"/>
                <w:sz w:val="18"/>
                <w:szCs w:val="18"/>
              </w:rPr>
              <w:t>2</w:t>
            </w:r>
          </w:p>
        </w:tc>
      </w:tr>
      <w:tr w14:paraId="2119094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8FEC8E">
            <w:pPr>
              <w:widowControl/>
              <w:spacing w:before="0" w:after="0"/>
              <w:jc w:val="center"/>
              <w:rPr>
                <w:rFonts w:ascii="宋体" w:hAnsi="宋体" w:cs="宋体"/>
                <w:kern w:val="0"/>
                <w:sz w:val="18"/>
                <w:szCs w:val="18"/>
              </w:rPr>
            </w:pPr>
            <w:r>
              <w:rPr>
                <w:rFonts w:hint="eastAsia" w:ascii="宋体" w:hAnsi="宋体" w:cs="宋体"/>
                <w:kern w:val="0"/>
                <w:sz w:val="18"/>
                <w:szCs w:val="18"/>
              </w:rPr>
              <w:t>7</w:t>
            </w:r>
          </w:p>
        </w:tc>
        <w:tc>
          <w:tcPr>
            <w:tcW w:w="1202" w:type="dxa"/>
            <w:tcBorders>
              <w:top w:val="nil"/>
              <w:left w:val="nil"/>
              <w:bottom w:val="single" w:color="auto" w:sz="4" w:space="0"/>
              <w:right w:val="single" w:color="auto" w:sz="4" w:space="0"/>
            </w:tcBorders>
            <w:shd w:val="clear" w:color="auto" w:fill="auto"/>
            <w:vAlign w:val="center"/>
          </w:tcPr>
          <w:p w14:paraId="0272F242">
            <w:pPr>
              <w:widowControl/>
              <w:spacing w:before="0" w:after="0"/>
              <w:jc w:val="center"/>
              <w:rPr>
                <w:rFonts w:ascii="宋体" w:hAnsi="宋体" w:cs="宋体"/>
                <w:kern w:val="0"/>
                <w:sz w:val="20"/>
                <w:szCs w:val="20"/>
              </w:rPr>
            </w:pPr>
            <w:r>
              <w:rPr>
                <w:rFonts w:hint="eastAsia" w:ascii="宋体" w:hAnsi="宋体" w:cs="宋体"/>
                <w:kern w:val="0"/>
                <w:sz w:val="20"/>
                <w:szCs w:val="20"/>
              </w:rPr>
              <w:t>8口交换机</w:t>
            </w:r>
          </w:p>
        </w:tc>
        <w:tc>
          <w:tcPr>
            <w:tcW w:w="6809" w:type="dxa"/>
            <w:tcBorders>
              <w:top w:val="nil"/>
              <w:left w:val="nil"/>
              <w:bottom w:val="single" w:color="auto" w:sz="4" w:space="0"/>
              <w:right w:val="single" w:color="auto" w:sz="4" w:space="0"/>
            </w:tcBorders>
            <w:shd w:val="clear" w:color="auto" w:fill="auto"/>
          </w:tcPr>
          <w:p w14:paraId="0EC48C52">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8口百兆非网管交换机</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8个百兆电口</w:t>
            </w:r>
          </w:p>
        </w:tc>
        <w:tc>
          <w:tcPr>
            <w:tcW w:w="729" w:type="dxa"/>
            <w:tcBorders>
              <w:top w:val="nil"/>
              <w:left w:val="nil"/>
              <w:bottom w:val="single" w:color="auto" w:sz="4" w:space="0"/>
              <w:right w:val="single" w:color="auto" w:sz="4" w:space="0"/>
            </w:tcBorders>
            <w:shd w:val="clear" w:color="auto" w:fill="auto"/>
            <w:vAlign w:val="center"/>
          </w:tcPr>
          <w:p w14:paraId="2547DE1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11EE61A">
            <w:pPr>
              <w:widowControl/>
              <w:spacing w:before="0" w:after="0"/>
              <w:jc w:val="center"/>
              <w:rPr>
                <w:rFonts w:ascii="宋体" w:hAnsi="宋体" w:cs="宋体"/>
                <w:kern w:val="0"/>
                <w:sz w:val="18"/>
                <w:szCs w:val="18"/>
              </w:rPr>
            </w:pPr>
            <w:r>
              <w:rPr>
                <w:rFonts w:hint="eastAsia" w:ascii="宋体" w:hAnsi="宋体" w:cs="宋体"/>
                <w:kern w:val="0"/>
                <w:sz w:val="18"/>
                <w:szCs w:val="18"/>
              </w:rPr>
              <w:t>1</w:t>
            </w:r>
          </w:p>
        </w:tc>
      </w:tr>
      <w:tr w14:paraId="442929D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884C60C">
            <w:pPr>
              <w:widowControl/>
              <w:spacing w:before="0" w:after="0"/>
              <w:jc w:val="left"/>
              <w:rPr>
                <w:rFonts w:ascii="宋体" w:hAnsi="宋体" w:cs="宋体"/>
                <w:b/>
                <w:bCs/>
                <w:kern w:val="0"/>
                <w:sz w:val="20"/>
                <w:szCs w:val="20"/>
              </w:rPr>
            </w:pPr>
            <w:r>
              <w:rPr>
                <w:rFonts w:hint="eastAsia" w:ascii="宋体" w:hAnsi="宋体" w:cs="宋体"/>
                <w:b/>
                <w:bCs/>
                <w:kern w:val="0"/>
                <w:sz w:val="20"/>
                <w:szCs w:val="20"/>
              </w:rPr>
              <w:t>B、阳光厨房</w:t>
            </w:r>
          </w:p>
        </w:tc>
      </w:tr>
      <w:tr w14:paraId="4BDDDA29">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35EB2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18B01CD">
            <w:pPr>
              <w:widowControl/>
              <w:spacing w:before="0" w:after="0"/>
              <w:jc w:val="center"/>
              <w:rPr>
                <w:rFonts w:ascii="宋体" w:hAnsi="宋体" w:cs="宋体"/>
                <w:kern w:val="0"/>
                <w:sz w:val="20"/>
                <w:szCs w:val="20"/>
              </w:rPr>
            </w:pPr>
            <w:r>
              <w:rPr>
                <w:rFonts w:hint="eastAsia" w:ascii="宋体" w:hAnsi="宋体" w:cs="宋体"/>
                <w:kern w:val="0"/>
                <w:sz w:val="20"/>
                <w:szCs w:val="20"/>
              </w:rPr>
              <w:t>动火离人检测摄像机</w:t>
            </w:r>
          </w:p>
        </w:tc>
        <w:tc>
          <w:tcPr>
            <w:tcW w:w="6809" w:type="dxa"/>
            <w:tcBorders>
              <w:top w:val="nil"/>
              <w:left w:val="nil"/>
              <w:bottom w:val="single" w:color="auto" w:sz="4" w:space="0"/>
              <w:right w:val="single" w:color="auto" w:sz="4" w:space="0"/>
            </w:tcBorders>
            <w:shd w:val="clear" w:color="auto" w:fill="auto"/>
          </w:tcPr>
          <w:p w14:paraId="4CD0C5A7">
            <w:pPr>
              <w:widowControl/>
              <w:spacing w:before="0" w:after="0"/>
              <w:jc w:val="left"/>
              <w:rPr>
                <w:rFonts w:ascii="宋体" w:hAnsi="宋体" w:cs="宋体"/>
                <w:kern w:val="0"/>
                <w:sz w:val="20"/>
                <w:szCs w:val="20"/>
              </w:rPr>
            </w:pPr>
            <w:r>
              <w:rPr>
                <w:rFonts w:hint="eastAsia" w:ascii="宋体" w:hAnsi="宋体" w:cs="宋体"/>
                <w:kern w:val="0"/>
                <w:sz w:val="20"/>
                <w:szCs w:val="20"/>
              </w:rPr>
              <w:t>1. 一体化平面防油污设计，方便后厨产品清洁</w:t>
            </w:r>
            <w:r>
              <w:rPr>
                <w:rFonts w:hint="eastAsia" w:ascii="宋体" w:hAnsi="宋体" w:cs="宋体"/>
                <w:kern w:val="0"/>
                <w:sz w:val="20"/>
                <w:szCs w:val="20"/>
              </w:rPr>
              <w:br w:type="textWrapping"/>
            </w:r>
            <w:r>
              <w:rPr>
                <w:rFonts w:hint="eastAsia" w:ascii="宋体" w:hAnsi="宋体" w:cs="宋体"/>
                <w:kern w:val="0"/>
                <w:sz w:val="20"/>
                <w:szCs w:val="20"/>
              </w:rPr>
              <w:t>2. 着装检测：检测工作人员是否佩戴口罩，厨师帽，穿着厨师服</w:t>
            </w:r>
            <w:r>
              <w:rPr>
                <w:rFonts w:hint="eastAsia" w:ascii="宋体" w:hAnsi="宋体" w:cs="宋体"/>
                <w:kern w:val="0"/>
                <w:sz w:val="20"/>
                <w:szCs w:val="20"/>
              </w:rPr>
              <w:br w:type="textWrapping"/>
            </w:r>
            <w:r>
              <w:rPr>
                <w:rFonts w:hint="eastAsia" w:ascii="宋体" w:hAnsi="宋体" w:cs="宋体"/>
                <w:kern w:val="0"/>
                <w:sz w:val="20"/>
                <w:szCs w:val="20"/>
              </w:rPr>
              <w:t>3. 环境检测：检测场景中是否有老鼠</w:t>
            </w:r>
            <w:r>
              <w:rPr>
                <w:rFonts w:hint="eastAsia" w:ascii="宋体" w:hAnsi="宋体" w:cs="宋体"/>
                <w:kern w:val="0"/>
                <w:sz w:val="20"/>
                <w:szCs w:val="20"/>
              </w:rPr>
              <w:br w:type="textWrapping"/>
            </w:r>
            <w:r>
              <w:rPr>
                <w:rFonts w:hint="eastAsia" w:ascii="宋体" w:hAnsi="宋体" w:cs="宋体"/>
                <w:kern w:val="0"/>
                <w:sz w:val="20"/>
                <w:szCs w:val="20"/>
              </w:rPr>
              <w:t>4. 动火离人：检测场景中有火时是否无人</w:t>
            </w:r>
            <w:r>
              <w:rPr>
                <w:rFonts w:hint="eastAsia" w:ascii="宋体" w:hAnsi="宋体" w:cs="宋体"/>
                <w:kern w:val="0"/>
                <w:sz w:val="20"/>
                <w:szCs w:val="20"/>
              </w:rPr>
              <w:br w:type="textWrapping"/>
            </w:r>
            <w:r>
              <w:rPr>
                <w:rFonts w:hint="eastAsia" w:ascii="宋体" w:hAnsi="宋体" w:cs="宋体"/>
                <w:kern w:val="0"/>
                <w:sz w:val="20"/>
                <w:szCs w:val="20"/>
              </w:rPr>
              <w:t>5. 支持智能资源模式切换：支持选择人脸抓拍、周界、道路监控、明厨亮灶，只支持单独运行</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 支持离线算法或在线加载和升级等操作，升级过程中设备输出的视频画面应连续稳定，升级完成后设备不应重启</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 支持用户自定义不低于 4个算法模型，可设置当前生效的算法模型和显示当前算法模型的运行状态，并支持修改、删除算法模型及自定义算法模型名称</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 传感器类型：1/2.7" Progressive Scan 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 PoE：802.3at，Type 2，Class 4</w:t>
            </w:r>
            <w:r>
              <w:rPr>
                <w:rFonts w:hint="eastAsia" w:ascii="宋体" w:hAnsi="宋体" w:cs="宋体"/>
                <w:kern w:val="0"/>
                <w:sz w:val="20"/>
                <w:szCs w:val="20"/>
              </w:rPr>
              <w:br w:type="textWrapping"/>
            </w:r>
            <w:r>
              <w:rPr>
                <w:rFonts w:hint="eastAsia" w:ascii="宋体" w:hAnsi="宋体" w:cs="宋体"/>
                <w:kern w:val="0"/>
                <w:sz w:val="20"/>
                <w:szCs w:val="20"/>
                <w:lang w:val="en-US" w:eastAsia="zh-CN"/>
              </w:rPr>
              <w:t>10</w:t>
            </w:r>
            <w:r>
              <w:rPr>
                <w:rFonts w:hint="eastAsia" w:ascii="宋体" w:hAnsi="宋体" w:cs="宋体"/>
                <w:kern w:val="0"/>
                <w:sz w:val="20"/>
                <w:szCs w:val="20"/>
              </w:rPr>
              <w:t>. 防护：IP67</w:t>
            </w:r>
          </w:p>
        </w:tc>
        <w:tc>
          <w:tcPr>
            <w:tcW w:w="729" w:type="dxa"/>
            <w:tcBorders>
              <w:top w:val="nil"/>
              <w:left w:val="nil"/>
              <w:bottom w:val="single" w:color="auto" w:sz="4" w:space="0"/>
              <w:right w:val="single" w:color="auto" w:sz="4" w:space="0"/>
            </w:tcBorders>
            <w:shd w:val="clear" w:color="auto" w:fill="auto"/>
            <w:vAlign w:val="center"/>
          </w:tcPr>
          <w:p w14:paraId="003B69A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25092F2">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5C9141">
        <w:tblPrEx>
          <w:tblCellMar>
            <w:top w:w="0" w:type="dxa"/>
            <w:left w:w="108" w:type="dxa"/>
            <w:bottom w:w="0" w:type="dxa"/>
            <w:right w:w="108" w:type="dxa"/>
          </w:tblCellMar>
        </w:tblPrEx>
        <w:trPr>
          <w:trHeight w:val="433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07232D">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DD2560">
            <w:pPr>
              <w:widowControl/>
              <w:spacing w:before="0" w:after="0"/>
              <w:jc w:val="center"/>
              <w:rPr>
                <w:rFonts w:ascii="宋体" w:hAnsi="宋体" w:cs="宋体"/>
                <w:kern w:val="0"/>
                <w:sz w:val="20"/>
                <w:szCs w:val="20"/>
              </w:rPr>
            </w:pPr>
            <w:r>
              <w:rPr>
                <w:rFonts w:hint="eastAsia" w:ascii="宋体" w:hAnsi="宋体" w:cs="宋体"/>
                <w:kern w:val="0"/>
                <w:sz w:val="20"/>
                <w:szCs w:val="20"/>
              </w:rPr>
              <w:t>温湿度传感器</w:t>
            </w:r>
          </w:p>
        </w:tc>
        <w:tc>
          <w:tcPr>
            <w:tcW w:w="6809" w:type="dxa"/>
            <w:tcBorders>
              <w:top w:val="nil"/>
              <w:left w:val="nil"/>
              <w:bottom w:val="single" w:color="auto" w:sz="4" w:space="0"/>
              <w:right w:val="single" w:color="auto" w:sz="4" w:space="0"/>
            </w:tcBorders>
            <w:shd w:val="clear" w:color="auto" w:fill="auto"/>
          </w:tcPr>
          <w:p w14:paraId="5BEFBE46">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【温湿度传感器】</w:t>
            </w:r>
            <w:r>
              <w:rPr>
                <w:rFonts w:hint="eastAsia" w:ascii="宋体" w:hAnsi="宋体" w:cs="宋体"/>
                <w:kern w:val="0"/>
                <w:sz w:val="20"/>
                <w:szCs w:val="20"/>
              </w:rPr>
              <w:br w:type="textWrapping"/>
            </w:r>
            <w:r>
              <w:rPr>
                <w:rFonts w:hint="eastAsia" w:ascii="宋体" w:hAnsi="宋体" w:cs="宋体"/>
                <w:kern w:val="0"/>
                <w:sz w:val="20"/>
                <w:szCs w:val="20"/>
                <w:lang w:val="en-US" w:eastAsia="zh-CN"/>
              </w:rPr>
              <w:t>1.1</w:t>
            </w:r>
            <w:r>
              <w:rPr>
                <w:rFonts w:hint="eastAsia" w:ascii="宋体" w:hAnsi="宋体" w:cs="宋体"/>
                <w:kern w:val="0"/>
                <w:sz w:val="20"/>
                <w:szCs w:val="20"/>
              </w:rPr>
              <w:t>温度检测：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1.2</w:t>
            </w:r>
            <w:r>
              <w:rPr>
                <w:rFonts w:hint="eastAsia" w:ascii="宋体" w:hAnsi="宋体" w:cs="宋体"/>
                <w:kern w:val="0"/>
                <w:sz w:val="20"/>
                <w:szCs w:val="20"/>
              </w:rPr>
              <w:t>温度测量范围 -20℃～+70℃</w:t>
            </w:r>
            <w:r>
              <w:rPr>
                <w:rFonts w:hint="eastAsia" w:ascii="宋体" w:hAnsi="宋体" w:cs="宋体"/>
                <w:kern w:val="0"/>
                <w:sz w:val="20"/>
                <w:szCs w:val="20"/>
              </w:rPr>
              <w:br w:type="textWrapping"/>
            </w:r>
            <w:r>
              <w:rPr>
                <w:rFonts w:hint="eastAsia" w:ascii="宋体" w:hAnsi="宋体" w:cs="宋体"/>
                <w:kern w:val="0"/>
                <w:sz w:val="20"/>
                <w:szCs w:val="20"/>
                <w:lang w:val="en-US" w:eastAsia="zh-CN"/>
              </w:rPr>
              <w:t>1.3</w:t>
            </w:r>
            <w:r>
              <w:rPr>
                <w:rFonts w:hint="eastAsia" w:ascii="宋体" w:hAnsi="宋体" w:cs="宋体"/>
                <w:kern w:val="0"/>
                <w:sz w:val="20"/>
                <w:szCs w:val="20"/>
              </w:rPr>
              <w:t>温度测量精度 ±0.5℃</w:t>
            </w:r>
            <w:r>
              <w:rPr>
                <w:rFonts w:hint="eastAsia" w:ascii="宋体" w:hAnsi="宋体" w:cs="宋体"/>
                <w:kern w:val="0"/>
                <w:sz w:val="20"/>
                <w:szCs w:val="20"/>
              </w:rPr>
              <w:br w:type="textWrapping"/>
            </w:r>
            <w:r>
              <w:rPr>
                <w:rFonts w:hint="eastAsia" w:ascii="宋体" w:hAnsi="宋体" w:cs="宋体"/>
                <w:kern w:val="0"/>
                <w:sz w:val="20"/>
                <w:szCs w:val="20"/>
                <w:lang w:val="en-US" w:eastAsia="zh-CN"/>
              </w:rPr>
              <w:t>1.4</w:t>
            </w:r>
            <w:r>
              <w:rPr>
                <w:rFonts w:hint="eastAsia" w:ascii="宋体" w:hAnsi="宋体" w:cs="宋体"/>
                <w:kern w:val="0"/>
                <w:sz w:val="20"/>
                <w:szCs w:val="20"/>
              </w:rPr>
              <w:t>温度分辨率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湿度检测：</w:t>
            </w:r>
            <w:r>
              <w:rPr>
                <w:rFonts w:hint="eastAsia" w:ascii="宋体" w:hAnsi="宋体" w:cs="宋体"/>
                <w:kern w:val="0"/>
                <w:sz w:val="20"/>
                <w:szCs w:val="20"/>
              </w:rPr>
              <w:br w:type="textWrapping"/>
            </w:r>
            <w:r>
              <w:rPr>
                <w:rFonts w:hint="eastAsia" w:ascii="宋体" w:hAnsi="宋体" w:cs="宋体"/>
                <w:kern w:val="0"/>
                <w:sz w:val="20"/>
                <w:szCs w:val="20"/>
                <w:lang w:val="en-US" w:eastAsia="zh-CN"/>
              </w:rPr>
              <w:t>2.1</w:t>
            </w:r>
            <w:r>
              <w:rPr>
                <w:rFonts w:hint="eastAsia" w:ascii="宋体" w:hAnsi="宋体" w:cs="宋体"/>
                <w:kern w:val="0"/>
                <w:sz w:val="20"/>
                <w:szCs w:val="20"/>
              </w:rPr>
              <w:t>湿度范围 0～100%RH</w:t>
            </w:r>
            <w:r>
              <w:rPr>
                <w:rFonts w:hint="eastAsia" w:ascii="宋体" w:hAnsi="宋体" w:cs="宋体"/>
                <w:kern w:val="0"/>
                <w:sz w:val="20"/>
                <w:szCs w:val="20"/>
              </w:rPr>
              <w:br w:type="textWrapping"/>
            </w:r>
            <w:r>
              <w:rPr>
                <w:rFonts w:hint="eastAsia" w:ascii="宋体" w:hAnsi="宋体" w:cs="宋体"/>
                <w:kern w:val="0"/>
                <w:sz w:val="20"/>
                <w:szCs w:val="20"/>
                <w:lang w:val="en-US" w:eastAsia="zh-CN"/>
              </w:rPr>
              <w:t>2.2</w:t>
            </w:r>
            <w:r>
              <w:rPr>
                <w:rFonts w:hint="eastAsia" w:ascii="宋体" w:hAnsi="宋体" w:cs="宋体"/>
                <w:kern w:val="0"/>
                <w:sz w:val="20"/>
                <w:szCs w:val="20"/>
              </w:rPr>
              <w:t>湿度测量精度 ±3%RH～±5%RH</w:t>
            </w:r>
            <w:r>
              <w:rPr>
                <w:rFonts w:hint="eastAsia" w:ascii="宋体" w:hAnsi="宋体" w:cs="宋体"/>
                <w:kern w:val="0"/>
                <w:sz w:val="20"/>
                <w:szCs w:val="20"/>
              </w:rPr>
              <w:br w:type="textWrapping"/>
            </w:r>
            <w:r>
              <w:rPr>
                <w:rFonts w:hint="eastAsia" w:ascii="宋体" w:hAnsi="宋体" w:cs="宋体"/>
                <w:kern w:val="0"/>
                <w:sz w:val="20"/>
                <w:szCs w:val="20"/>
                <w:lang w:val="en-US" w:eastAsia="zh-CN"/>
              </w:rPr>
              <w:t>2.3</w:t>
            </w:r>
            <w:r>
              <w:rPr>
                <w:rFonts w:hint="eastAsia" w:ascii="宋体" w:hAnsi="宋体" w:cs="宋体"/>
                <w:kern w:val="0"/>
                <w:sz w:val="20"/>
                <w:szCs w:val="20"/>
              </w:rPr>
              <w:t>湿度分辨率 0.1</w:t>
            </w:r>
            <w:r>
              <w:rPr>
                <w:rFonts w:hint="eastAsia" w:ascii="宋体" w:hAnsi="宋体" w:cs="宋体"/>
                <w:kern w:val="0"/>
                <w:sz w:val="20"/>
                <w:szCs w:val="20"/>
              </w:rPr>
              <w:br w:type="textWrapping"/>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接口和电源：</w:t>
            </w:r>
            <w:r>
              <w:rPr>
                <w:rFonts w:hint="eastAsia" w:ascii="宋体" w:hAnsi="宋体" w:cs="宋体"/>
                <w:kern w:val="0"/>
                <w:sz w:val="20"/>
                <w:szCs w:val="20"/>
              </w:rPr>
              <w:br w:type="textWrapping"/>
            </w:r>
            <w:r>
              <w:rPr>
                <w:rFonts w:hint="eastAsia" w:ascii="宋体" w:hAnsi="宋体" w:cs="宋体"/>
                <w:kern w:val="0"/>
                <w:sz w:val="20"/>
                <w:szCs w:val="20"/>
                <w:lang w:val="en-US" w:eastAsia="zh-CN"/>
              </w:rPr>
              <w:t>3.1</w:t>
            </w:r>
            <w:r>
              <w:rPr>
                <w:rFonts w:hint="eastAsia" w:ascii="宋体" w:hAnsi="宋体" w:cs="宋体"/>
                <w:kern w:val="0"/>
                <w:sz w:val="20"/>
                <w:szCs w:val="20"/>
              </w:rPr>
              <w:t>屏幕显示 自带液晶显示，显示内容温度湿度（轮询，1s一次）</w:t>
            </w:r>
            <w:r>
              <w:rPr>
                <w:rFonts w:hint="eastAsia" w:ascii="宋体" w:hAnsi="宋体" w:cs="宋体"/>
                <w:kern w:val="0"/>
                <w:sz w:val="20"/>
                <w:szCs w:val="20"/>
              </w:rPr>
              <w:br w:type="textWrapping"/>
            </w:r>
            <w:r>
              <w:rPr>
                <w:rFonts w:hint="eastAsia" w:ascii="宋体" w:hAnsi="宋体" w:cs="宋体"/>
                <w:kern w:val="0"/>
                <w:sz w:val="20"/>
                <w:szCs w:val="20"/>
                <w:lang w:val="en-US" w:eastAsia="zh-CN"/>
              </w:rPr>
              <w:t>3.2</w:t>
            </w:r>
            <w:r>
              <w:rPr>
                <w:rFonts w:hint="eastAsia" w:ascii="宋体" w:hAnsi="宋体" w:cs="宋体"/>
                <w:kern w:val="0"/>
                <w:sz w:val="20"/>
                <w:szCs w:val="20"/>
              </w:rPr>
              <w:t>通讯接口和协议 RS-485，ModbusRTU,波特率9600</w:t>
            </w:r>
            <w:r>
              <w:rPr>
                <w:rFonts w:hint="eastAsia" w:ascii="宋体" w:hAnsi="宋体" w:cs="宋体"/>
                <w:kern w:val="0"/>
                <w:sz w:val="20"/>
                <w:szCs w:val="20"/>
              </w:rPr>
              <w:br w:type="textWrapping"/>
            </w:r>
            <w:r>
              <w:rPr>
                <w:rFonts w:hint="eastAsia" w:ascii="宋体" w:hAnsi="宋体" w:cs="宋体"/>
                <w:kern w:val="0"/>
                <w:sz w:val="20"/>
                <w:szCs w:val="20"/>
                <w:lang w:val="en-US" w:eastAsia="zh-CN"/>
              </w:rPr>
              <w:t>3.3</w:t>
            </w:r>
            <w:r>
              <w:rPr>
                <w:rFonts w:hint="eastAsia" w:ascii="宋体" w:hAnsi="宋体" w:cs="宋体"/>
                <w:kern w:val="0"/>
                <w:sz w:val="20"/>
                <w:szCs w:val="20"/>
              </w:rPr>
              <w:t>供电电源 5VDC～30VDC，工作电流≤10mA</w:t>
            </w:r>
            <w:r>
              <w:rPr>
                <w:rFonts w:hint="eastAsia" w:ascii="宋体" w:hAnsi="宋体" w:cs="宋体"/>
                <w:kern w:val="0"/>
                <w:sz w:val="20"/>
                <w:szCs w:val="20"/>
              </w:rPr>
              <w:br w:type="textWrapping"/>
            </w:r>
            <w:r>
              <w:rPr>
                <w:rFonts w:hint="eastAsia" w:ascii="宋体" w:hAnsi="宋体" w:cs="宋体"/>
                <w:kern w:val="0"/>
                <w:sz w:val="20"/>
                <w:szCs w:val="20"/>
                <w:lang w:val="en-US" w:eastAsia="zh-CN"/>
              </w:rPr>
              <w:t>3.4</w:t>
            </w:r>
            <w:r>
              <w:rPr>
                <w:rFonts w:hint="eastAsia" w:ascii="宋体" w:hAnsi="宋体" w:cs="宋体"/>
                <w:kern w:val="0"/>
                <w:sz w:val="20"/>
                <w:szCs w:val="20"/>
              </w:rPr>
              <w:t>防护等级 IP65</w:t>
            </w:r>
          </w:p>
        </w:tc>
        <w:tc>
          <w:tcPr>
            <w:tcW w:w="729" w:type="dxa"/>
            <w:tcBorders>
              <w:top w:val="nil"/>
              <w:left w:val="nil"/>
              <w:bottom w:val="single" w:color="auto" w:sz="4" w:space="0"/>
              <w:right w:val="single" w:color="auto" w:sz="4" w:space="0"/>
            </w:tcBorders>
            <w:shd w:val="clear" w:color="auto" w:fill="auto"/>
            <w:vAlign w:val="center"/>
          </w:tcPr>
          <w:p w14:paraId="17635A93">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9967665">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35F8C8D1">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23D2E6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2ACDD6">
            <w:pPr>
              <w:widowControl/>
              <w:spacing w:before="0" w:after="0"/>
              <w:jc w:val="center"/>
              <w:rPr>
                <w:rFonts w:ascii="宋体" w:hAnsi="宋体" w:cs="宋体"/>
                <w:kern w:val="0"/>
                <w:sz w:val="20"/>
                <w:szCs w:val="20"/>
              </w:rPr>
            </w:pPr>
            <w:r>
              <w:rPr>
                <w:rFonts w:hint="eastAsia" w:ascii="宋体" w:hAnsi="宋体" w:cs="宋体"/>
                <w:kern w:val="0"/>
                <w:sz w:val="20"/>
                <w:szCs w:val="20"/>
              </w:rPr>
              <w:t>温湿度网络摄像机</w:t>
            </w:r>
          </w:p>
        </w:tc>
        <w:tc>
          <w:tcPr>
            <w:tcW w:w="6809" w:type="dxa"/>
            <w:tcBorders>
              <w:top w:val="nil"/>
              <w:left w:val="nil"/>
              <w:bottom w:val="single" w:color="auto" w:sz="4" w:space="0"/>
              <w:right w:val="single" w:color="auto" w:sz="4" w:space="0"/>
            </w:tcBorders>
            <w:shd w:val="clear" w:color="auto" w:fill="auto"/>
          </w:tcPr>
          <w:p w14:paraId="55275419">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【温湿度摄像机】</w:t>
            </w:r>
            <w:r>
              <w:rPr>
                <w:rFonts w:hint="eastAsia" w:ascii="宋体" w:hAnsi="宋体" w:cs="宋体"/>
                <w:kern w:val="0"/>
                <w:sz w:val="20"/>
                <w:szCs w:val="20"/>
              </w:rPr>
              <w:br w:type="textWrapping"/>
            </w:r>
            <w:r>
              <w:rPr>
                <w:rFonts w:hint="eastAsia" w:ascii="宋体" w:hAnsi="宋体" w:cs="宋体"/>
                <w:kern w:val="0"/>
                <w:sz w:val="20"/>
                <w:szCs w:val="20"/>
              </w:rPr>
              <w:t>1、支持485外接温湿度传感器</w:t>
            </w:r>
            <w:r>
              <w:rPr>
                <w:rFonts w:hint="eastAsia" w:ascii="宋体" w:hAnsi="宋体" w:cs="宋体"/>
                <w:kern w:val="0"/>
                <w:sz w:val="20"/>
                <w:szCs w:val="20"/>
              </w:rPr>
              <w:br w:type="textWrapping"/>
            </w:r>
            <w:r>
              <w:rPr>
                <w:rFonts w:hint="eastAsia" w:ascii="宋体" w:hAnsi="宋体" w:cs="宋体"/>
                <w:kern w:val="0"/>
                <w:sz w:val="20"/>
                <w:szCs w:val="20"/>
              </w:rPr>
              <w:t>2、支持OSD叠加温湿度数据。</w:t>
            </w:r>
            <w:r>
              <w:rPr>
                <w:rFonts w:hint="eastAsia" w:ascii="宋体" w:hAnsi="宋体" w:cs="宋体"/>
                <w:kern w:val="0"/>
                <w:sz w:val="20"/>
                <w:szCs w:val="20"/>
              </w:rPr>
              <w:br w:type="textWrapping"/>
            </w:r>
            <w:r>
              <w:rPr>
                <w:rFonts w:hint="eastAsia" w:ascii="宋体" w:hAnsi="宋体" w:cs="宋体"/>
                <w:kern w:val="0"/>
                <w:sz w:val="20"/>
                <w:szCs w:val="20"/>
              </w:rPr>
              <w:t>3、支持温度、湿度上下限阈值设置。</w:t>
            </w:r>
            <w:r>
              <w:rPr>
                <w:rFonts w:hint="eastAsia" w:ascii="宋体" w:hAnsi="宋体" w:cs="宋体"/>
                <w:kern w:val="0"/>
                <w:sz w:val="20"/>
                <w:szCs w:val="20"/>
              </w:rPr>
              <w:br w:type="textWrapping"/>
            </w:r>
            <w:r>
              <w:rPr>
                <w:rFonts w:hint="eastAsia" w:ascii="宋体" w:hAnsi="宋体" w:cs="宋体"/>
                <w:kern w:val="0"/>
                <w:sz w:val="20"/>
                <w:szCs w:val="20"/>
              </w:rPr>
              <w:t>4、支持超阈值事件上报间隔设置。</w:t>
            </w:r>
            <w:r>
              <w:rPr>
                <w:rFonts w:hint="eastAsia" w:ascii="宋体" w:hAnsi="宋体" w:cs="宋体"/>
                <w:kern w:val="0"/>
                <w:sz w:val="20"/>
                <w:szCs w:val="20"/>
              </w:rPr>
              <w:br w:type="textWrapping"/>
            </w:r>
            <w:r>
              <w:rPr>
                <w:rFonts w:hint="eastAsia" w:ascii="宋体" w:hAnsi="宋体" w:cs="宋体"/>
                <w:kern w:val="0"/>
                <w:sz w:val="20"/>
                <w:szCs w:val="20"/>
              </w:rPr>
              <w:t>5、支持超阈值告警后，通过I/O报警输出到外接的报警音柱，实现语音播报。</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200万 1/2.7" CMOS 超宽动态 ICR日夜型半球型网络摄像机</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最低照度: 彩色：0.005 Lux @（F1.2，AGC ON），黑白：0.0002 Lux @（F1.2，AGC ON），0 Lux with IR</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补光距离: 普通监控：30 m</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网络存储: 断网本地存储</w:t>
            </w:r>
            <w:r>
              <w:rPr>
                <w:rFonts w:hint="eastAsia" w:ascii="宋体" w:hAnsi="宋体" w:eastAsia="宋体" w:cs="宋体"/>
                <w:kern w:val="0"/>
                <w:sz w:val="20"/>
                <w:szCs w:val="20"/>
                <w:lang w:eastAsia="zh-CN"/>
              </w:rPr>
              <w:t>及断网</w:t>
            </w:r>
          </w:p>
        </w:tc>
        <w:tc>
          <w:tcPr>
            <w:tcW w:w="729" w:type="dxa"/>
            <w:tcBorders>
              <w:top w:val="nil"/>
              <w:left w:val="nil"/>
              <w:bottom w:val="single" w:color="auto" w:sz="4" w:space="0"/>
              <w:right w:val="single" w:color="auto" w:sz="4" w:space="0"/>
            </w:tcBorders>
            <w:shd w:val="clear" w:color="auto" w:fill="auto"/>
            <w:vAlign w:val="center"/>
          </w:tcPr>
          <w:p w14:paraId="60D2164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6AC86EA">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7FFED18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3CCD8C">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BA6429C">
            <w:pPr>
              <w:widowControl/>
              <w:spacing w:before="0" w:after="0"/>
              <w:jc w:val="center"/>
              <w:rPr>
                <w:rFonts w:ascii="宋体" w:hAnsi="宋体" w:cs="宋体"/>
                <w:kern w:val="0"/>
                <w:sz w:val="20"/>
                <w:szCs w:val="20"/>
              </w:rPr>
            </w:pPr>
            <w:r>
              <w:rPr>
                <w:rFonts w:hint="eastAsia" w:ascii="宋体" w:hAnsi="宋体" w:cs="宋体"/>
                <w:kern w:val="0"/>
                <w:sz w:val="20"/>
                <w:szCs w:val="20"/>
              </w:rPr>
              <w:t>防油污网络摄像机</w:t>
            </w:r>
          </w:p>
        </w:tc>
        <w:tc>
          <w:tcPr>
            <w:tcW w:w="6809" w:type="dxa"/>
            <w:tcBorders>
              <w:top w:val="nil"/>
              <w:left w:val="nil"/>
              <w:bottom w:val="single" w:color="auto" w:sz="4" w:space="0"/>
              <w:right w:val="single" w:color="auto" w:sz="4" w:space="0"/>
            </w:tcBorders>
            <w:shd w:val="clear" w:color="auto" w:fill="auto"/>
          </w:tcPr>
          <w:p w14:paraId="445630D7">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传感器类型：1/2.8英寸CMOS；</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像素：200万；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最大分辨率：1920×1080；</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最低照度：0.002Lux(彩色模式);0.0002Lux(黑白模式);0Lux(补光灯开启)；</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最大补光距离：80m（红外）；</w:t>
            </w:r>
          </w:p>
        </w:tc>
        <w:tc>
          <w:tcPr>
            <w:tcW w:w="729" w:type="dxa"/>
            <w:tcBorders>
              <w:top w:val="nil"/>
              <w:left w:val="nil"/>
              <w:bottom w:val="single" w:color="auto" w:sz="4" w:space="0"/>
              <w:right w:val="single" w:color="auto" w:sz="4" w:space="0"/>
            </w:tcBorders>
            <w:shd w:val="clear" w:color="auto" w:fill="auto"/>
            <w:vAlign w:val="center"/>
          </w:tcPr>
          <w:p w14:paraId="399C7D99">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8B3A16">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6BE1D478">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B9AFCA">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799C09D">
            <w:pPr>
              <w:widowControl/>
              <w:spacing w:before="0" w:after="0"/>
              <w:jc w:val="center"/>
              <w:rPr>
                <w:rFonts w:ascii="宋体" w:hAnsi="宋体" w:cs="宋体"/>
                <w:kern w:val="0"/>
                <w:sz w:val="20"/>
                <w:szCs w:val="20"/>
              </w:rPr>
            </w:pPr>
            <w:r>
              <w:rPr>
                <w:rFonts w:hint="eastAsia" w:ascii="宋体" w:hAnsi="宋体" w:cs="宋体"/>
                <w:kern w:val="0"/>
                <w:sz w:val="20"/>
                <w:szCs w:val="20"/>
              </w:rPr>
              <w:t>壁装支架</w:t>
            </w:r>
          </w:p>
        </w:tc>
        <w:tc>
          <w:tcPr>
            <w:tcW w:w="6809" w:type="dxa"/>
            <w:tcBorders>
              <w:top w:val="nil"/>
              <w:left w:val="nil"/>
              <w:bottom w:val="single" w:color="auto" w:sz="4" w:space="0"/>
              <w:right w:val="single" w:color="auto" w:sz="4" w:space="0"/>
            </w:tcBorders>
            <w:shd w:val="clear" w:color="auto" w:fill="auto"/>
          </w:tcPr>
          <w:p w14:paraId="307EEDA0">
            <w:pPr>
              <w:widowControl/>
              <w:spacing w:before="0" w:after="0"/>
              <w:jc w:val="left"/>
              <w:rPr>
                <w:rFonts w:ascii="宋体" w:hAnsi="宋体" w:cs="宋体"/>
                <w:kern w:val="0"/>
                <w:sz w:val="20"/>
                <w:szCs w:val="20"/>
              </w:rPr>
            </w:pPr>
            <w:r>
              <w:rPr>
                <w:rFonts w:hint="eastAsia" w:ascii="宋体" w:hAnsi="宋体" w:cs="宋体"/>
                <w:kern w:val="0"/>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06EDB82">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7E7CF8A">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r>
      <w:tr w14:paraId="58BFBD1B">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A0F86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27657396">
            <w:pPr>
              <w:widowControl/>
              <w:spacing w:before="0" w:after="0"/>
              <w:jc w:val="center"/>
              <w:rPr>
                <w:rFonts w:ascii="宋体" w:hAnsi="宋体" w:cs="宋体"/>
                <w:kern w:val="0"/>
                <w:sz w:val="20"/>
                <w:szCs w:val="20"/>
              </w:rPr>
            </w:pPr>
            <w:r>
              <w:rPr>
                <w:rFonts w:hint="eastAsia" w:ascii="宋体" w:hAnsi="宋体" w:cs="宋体"/>
                <w:kern w:val="0"/>
                <w:sz w:val="20"/>
                <w:szCs w:val="20"/>
              </w:rPr>
              <w:t>摄像机电源</w:t>
            </w:r>
          </w:p>
        </w:tc>
        <w:tc>
          <w:tcPr>
            <w:tcW w:w="6809" w:type="dxa"/>
            <w:tcBorders>
              <w:top w:val="nil"/>
              <w:left w:val="nil"/>
              <w:bottom w:val="single" w:color="auto" w:sz="4" w:space="0"/>
              <w:right w:val="single" w:color="auto" w:sz="4" w:space="0"/>
            </w:tcBorders>
            <w:shd w:val="clear" w:color="auto" w:fill="auto"/>
          </w:tcPr>
          <w:p w14:paraId="7A100CDE">
            <w:pPr>
              <w:widowControl/>
              <w:spacing w:before="0" w:after="0"/>
              <w:jc w:val="left"/>
              <w:rPr>
                <w:rFonts w:ascii="宋体" w:hAnsi="宋体" w:cs="宋体"/>
                <w:kern w:val="0"/>
                <w:sz w:val="20"/>
                <w:szCs w:val="20"/>
              </w:rPr>
            </w:pPr>
            <w:r>
              <w:rPr>
                <w:rFonts w:hint="eastAsia" w:ascii="宋体" w:hAnsi="宋体" w:cs="宋体"/>
                <w:kern w:val="0"/>
                <w:sz w:val="20"/>
                <w:szCs w:val="20"/>
              </w:rPr>
              <w:t>DC12V2A电源适配器</w:t>
            </w:r>
          </w:p>
        </w:tc>
        <w:tc>
          <w:tcPr>
            <w:tcW w:w="729" w:type="dxa"/>
            <w:tcBorders>
              <w:top w:val="nil"/>
              <w:left w:val="nil"/>
              <w:bottom w:val="single" w:color="auto" w:sz="4" w:space="0"/>
              <w:right w:val="single" w:color="auto" w:sz="4" w:space="0"/>
            </w:tcBorders>
            <w:shd w:val="clear" w:color="auto" w:fill="auto"/>
            <w:vAlign w:val="center"/>
          </w:tcPr>
          <w:p w14:paraId="54CA9682">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FCEEC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r>
      <w:tr w14:paraId="39F41A24">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EC68B20">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1D42E0E">
            <w:pPr>
              <w:widowControl/>
              <w:spacing w:before="0" w:after="0"/>
              <w:jc w:val="center"/>
              <w:rPr>
                <w:rFonts w:ascii="宋体" w:hAnsi="宋体" w:cs="宋体"/>
                <w:kern w:val="0"/>
                <w:sz w:val="20"/>
                <w:szCs w:val="20"/>
              </w:rPr>
            </w:pPr>
            <w:r>
              <w:rPr>
                <w:rFonts w:hint="eastAsia" w:ascii="宋体" w:hAnsi="宋体" w:cs="宋体"/>
                <w:kern w:val="0"/>
                <w:sz w:val="20"/>
                <w:szCs w:val="20"/>
              </w:rPr>
              <w:t>智能视频监控一体机</w:t>
            </w:r>
          </w:p>
        </w:tc>
        <w:tc>
          <w:tcPr>
            <w:tcW w:w="6809" w:type="dxa"/>
            <w:tcBorders>
              <w:top w:val="nil"/>
              <w:left w:val="nil"/>
              <w:bottom w:val="single" w:color="auto" w:sz="4" w:space="0"/>
              <w:right w:val="single" w:color="auto" w:sz="4" w:space="0"/>
            </w:tcBorders>
            <w:shd w:val="clear" w:color="auto" w:fill="auto"/>
          </w:tcPr>
          <w:p w14:paraId="33F7AA5A">
            <w:pPr>
              <w:widowControl/>
              <w:numPr>
                <w:ilvl w:val="0"/>
                <w:numId w:val="5"/>
              </w:numPr>
              <w:spacing w:before="0" w:after="0"/>
              <w:jc w:val="left"/>
              <w:rPr>
                <w:rFonts w:ascii="宋体" w:hAnsi="宋体" w:cs="宋体"/>
                <w:kern w:val="0"/>
                <w:sz w:val="20"/>
                <w:szCs w:val="20"/>
              </w:rPr>
            </w:pPr>
            <w:r>
              <w:rPr>
                <w:rFonts w:hint="eastAsia" w:ascii="宋体" w:hAnsi="宋体" w:cs="宋体"/>
                <w:kern w:val="0"/>
                <w:sz w:val="20"/>
                <w:szCs w:val="20"/>
              </w:rPr>
              <w:t>1个HDMI，1个VGA</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2个10M/100M/1000Mbps网口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3. </w:t>
            </w:r>
            <w:r>
              <w:rPr>
                <w:rFonts w:hint="eastAsia" w:ascii="宋体" w:hAnsi="宋体" w:cs="宋体"/>
                <w:kern w:val="0"/>
                <w:sz w:val="20"/>
                <w:szCs w:val="20"/>
              </w:rPr>
              <w:t>1个USB2.0接口、1个USB3.0接口</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4. </w:t>
            </w:r>
            <w:r>
              <w:rPr>
                <w:rFonts w:hint="eastAsia" w:ascii="宋体" w:hAnsi="宋体" w:cs="宋体"/>
                <w:kern w:val="0"/>
                <w:sz w:val="20"/>
                <w:szCs w:val="20"/>
              </w:rPr>
              <w:t>报警IO接口：4路报警输入，1路报警输出</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5. </w:t>
            </w:r>
            <w:r>
              <w:rPr>
                <w:rFonts w:hint="eastAsia" w:ascii="宋体" w:hAnsi="宋体" w:cs="宋体"/>
                <w:kern w:val="0"/>
                <w:sz w:val="20"/>
                <w:szCs w:val="20"/>
              </w:rPr>
              <w:t>输入带宽：256Mbps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6. </w:t>
            </w:r>
            <w:r>
              <w:rPr>
                <w:rFonts w:hint="eastAsia" w:ascii="宋体" w:hAnsi="宋体" w:cs="宋体"/>
                <w:kern w:val="0"/>
                <w:sz w:val="20"/>
                <w:szCs w:val="20"/>
              </w:rPr>
              <w:t>输出带宽：256Mbps</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接入能力：8路H.264、H.265格式高清码流接入</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解码能力：最大支持8×1080P</w:t>
            </w:r>
          </w:p>
        </w:tc>
        <w:tc>
          <w:tcPr>
            <w:tcW w:w="729" w:type="dxa"/>
            <w:tcBorders>
              <w:top w:val="nil"/>
              <w:left w:val="nil"/>
              <w:bottom w:val="single" w:color="auto" w:sz="4" w:space="0"/>
              <w:right w:val="single" w:color="auto" w:sz="4" w:space="0"/>
            </w:tcBorders>
            <w:shd w:val="clear" w:color="auto" w:fill="auto"/>
            <w:vAlign w:val="center"/>
          </w:tcPr>
          <w:p w14:paraId="3F4EFB50">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40C03E1">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8C2B965">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9BB509">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47D11EE">
            <w:pPr>
              <w:widowControl/>
              <w:spacing w:before="0" w:after="0"/>
              <w:jc w:val="center"/>
              <w:rPr>
                <w:rFonts w:ascii="宋体" w:hAnsi="宋体" w:cs="宋体"/>
                <w:kern w:val="0"/>
                <w:sz w:val="20"/>
                <w:szCs w:val="20"/>
              </w:rPr>
            </w:pPr>
            <w:r>
              <w:rPr>
                <w:rFonts w:hint="eastAsia" w:ascii="宋体" w:hAnsi="宋体" w:cs="宋体"/>
                <w:kern w:val="0"/>
                <w:sz w:val="20"/>
                <w:szCs w:val="20"/>
              </w:rPr>
              <w:t>监控硬盘</w:t>
            </w:r>
          </w:p>
        </w:tc>
        <w:tc>
          <w:tcPr>
            <w:tcW w:w="6809" w:type="dxa"/>
            <w:tcBorders>
              <w:top w:val="nil"/>
              <w:left w:val="nil"/>
              <w:bottom w:val="single" w:color="auto" w:sz="4" w:space="0"/>
              <w:right w:val="single" w:color="auto" w:sz="4" w:space="0"/>
            </w:tcBorders>
            <w:shd w:val="clear" w:color="auto" w:fill="auto"/>
          </w:tcPr>
          <w:p w14:paraId="0D25B460">
            <w:pPr>
              <w:widowControl/>
              <w:numPr>
                <w:ilvl w:val="0"/>
                <w:numId w:val="6"/>
              </w:numPr>
              <w:spacing w:before="0" w:after="0"/>
              <w:jc w:val="left"/>
              <w:rPr>
                <w:rFonts w:ascii="宋体" w:hAnsi="宋体" w:cs="宋体"/>
                <w:kern w:val="0"/>
                <w:sz w:val="20"/>
                <w:szCs w:val="20"/>
              </w:rPr>
            </w:pPr>
            <w:r>
              <w:rPr>
                <w:rFonts w:hint="eastAsia" w:ascii="宋体" w:hAnsi="宋体" w:cs="宋体"/>
                <w:kern w:val="0"/>
                <w:sz w:val="20"/>
                <w:szCs w:val="20"/>
              </w:rPr>
              <w:t>6TB容量，3.5英寸 SATA 3.0接口，5400RPM</w:t>
            </w:r>
            <w:r>
              <w:rPr>
                <w:rFonts w:hint="eastAsia" w:ascii="宋体" w:hAnsi="宋体" w:cs="宋体"/>
                <w:kern w:val="0"/>
                <w:sz w:val="20"/>
                <w:szCs w:val="20"/>
              </w:rPr>
              <w:br w:type="textWrapping"/>
            </w:r>
            <w:r>
              <w:rPr>
                <w:rFonts w:hint="eastAsia" w:ascii="宋体" w:hAnsi="宋体" w:cs="宋体"/>
                <w:kern w:val="0"/>
                <w:sz w:val="20"/>
                <w:szCs w:val="20"/>
                <w:lang w:val="en-US" w:eastAsia="zh-CN"/>
              </w:rPr>
              <w:t xml:space="preserve">2. </w:t>
            </w:r>
            <w:r>
              <w:rPr>
                <w:rFonts w:hint="eastAsia" w:ascii="宋体" w:hAnsi="宋体" w:cs="宋体"/>
                <w:kern w:val="0"/>
                <w:sz w:val="20"/>
                <w:szCs w:val="20"/>
              </w:rPr>
              <w:t>高达256MiB缓冲区，流畅存储视频有效防止丢帧</w:t>
            </w:r>
          </w:p>
        </w:tc>
        <w:tc>
          <w:tcPr>
            <w:tcW w:w="729" w:type="dxa"/>
            <w:tcBorders>
              <w:top w:val="nil"/>
              <w:left w:val="nil"/>
              <w:bottom w:val="single" w:color="auto" w:sz="4" w:space="0"/>
              <w:right w:val="single" w:color="auto" w:sz="4" w:space="0"/>
            </w:tcBorders>
            <w:shd w:val="clear" w:color="auto" w:fill="auto"/>
            <w:vAlign w:val="center"/>
          </w:tcPr>
          <w:p w14:paraId="7A858357">
            <w:pPr>
              <w:widowControl/>
              <w:spacing w:before="0" w:after="0"/>
              <w:jc w:val="center"/>
              <w:rPr>
                <w:rFonts w:ascii="宋体" w:hAnsi="宋体" w:cs="宋体"/>
                <w:kern w:val="0"/>
                <w:sz w:val="20"/>
                <w:szCs w:val="20"/>
              </w:rPr>
            </w:pPr>
            <w:r>
              <w:rPr>
                <w:rFonts w:hint="eastAsia" w:ascii="宋体" w:hAnsi="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6F0C90D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3680C51">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4F2C83">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756B68BD">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349E21F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亮度：380cd/m²</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安装方式：底座、壁挂</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信号输入标配：HDMI 2.0×3、USB 2.0×1、AV×1、Component×1</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318A75D2">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27D6D8C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87152C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9AD40B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10</w:t>
            </w:r>
          </w:p>
        </w:tc>
        <w:tc>
          <w:tcPr>
            <w:tcW w:w="1202" w:type="dxa"/>
            <w:tcBorders>
              <w:top w:val="nil"/>
              <w:left w:val="nil"/>
              <w:bottom w:val="single" w:color="auto" w:sz="4" w:space="0"/>
              <w:right w:val="single" w:color="auto" w:sz="4" w:space="0"/>
            </w:tcBorders>
            <w:shd w:val="clear" w:color="auto" w:fill="auto"/>
            <w:vAlign w:val="center"/>
          </w:tcPr>
          <w:p w14:paraId="269781C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1D5B2B21">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4D92576C">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309A30">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433F5AD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9B3BD1">
            <w:pPr>
              <w:widowControl/>
              <w:spacing w:before="0" w:after="0"/>
              <w:jc w:val="center"/>
              <w:rPr>
                <w:rFonts w:hint="default" w:ascii="宋体" w:hAnsi="宋体" w:eastAsia="宋体" w:cs="宋体"/>
                <w:kern w:val="0"/>
                <w:sz w:val="20"/>
                <w:szCs w:val="20"/>
                <w:lang w:val="en-US" w:eastAsia="zh-CN"/>
              </w:rPr>
            </w:pPr>
            <w:r>
              <w:rPr>
                <w:rFonts w:hint="eastAsia" w:ascii="宋体" w:hAnsi="宋体" w:cs="宋体"/>
                <w:kern w:val="0"/>
                <w:sz w:val="20"/>
                <w:szCs w:val="20"/>
                <w:lang w:val="en-US" w:eastAsia="zh-CN"/>
              </w:rPr>
              <w:t>11</w:t>
            </w:r>
          </w:p>
        </w:tc>
        <w:tc>
          <w:tcPr>
            <w:tcW w:w="1202" w:type="dxa"/>
            <w:tcBorders>
              <w:top w:val="nil"/>
              <w:left w:val="nil"/>
              <w:bottom w:val="single" w:color="auto" w:sz="4" w:space="0"/>
              <w:right w:val="single" w:color="auto" w:sz="4" w:space="0"/>
            </w:tcBorders>
            <w:shd w:val="clear" w:color="auto" w:fill="auto"/>
            <w:vAlign w:val="center"/>
          </w:tcPr>
          <w:p w14:paraId="0A5286EA">
            <w:pPr>
              <w:widowControl/>
              <w:spacing w:before="0" w:after="0"/>
              <w:jc w:val="center"/>
              <w:rPr>
                <w:rFonts w:ascii="宋体" w:hAnsi="宋体" w:cs="宋体"/>
                <w:kern w:val="0"/>
                <w:sz w:val="20"/>
                <w:szCs w:val="20"/>
              </w:rPr>
            </w:pPr>
            <w:r>
              <w:rPr>
                <w:rFonts w:hint="eastAsia" w:ascii="宋体" w:hAnsi="宋体" w:cs="宋体"/>
                <w:kern w:val="0"/>
                <w:sz w:val="20"/>
                <w:szCs w:val="20"/>
              </w:rPr>
              <w:t>监控辅材</w:t>
            </w:r>
          </w:p>
        </w:tc>
        <w:tc>
          <w:tcPr>
            <w:tcW w:w="6809" w:type="dxa"/>
            <w:tcBorders>
              <w:top w:val="nil"/>
              <w:left w:val="nil"/>
              <w:bottom w:val="single" w:color="auto" w:sz="4" w:space="0"/>
              <w:right w:val="single" w:color="auto" w:sz="4" w:space="0"/>
            </w:tcBorders>
            <w:shd w:val="clear" w:color="auto" w:fill="auto"/>
          </w:tcPr>
          <w:p w14:paraId="1B0E6526">
            <w:pPr>
              <w:widowControl/>
              <w:spacing w:before="0" w:after="0"/>
              <w:jc w:val="left"/>
              <w:rPr>
                <w:rFonts w:ascii="宋体" w:hAnsi="宋体" w:cs="宋体"/>
                <w:kern w:val="0"/>
                <w:sz w:val="20"/>
                <w:szCs w:val="20"/>
              </w:rPr>
            </w:pPr>
            <w:r>
              <w:rPr>
                <w:rFonts w:hint="eastAsia" w:ascii="宋体" w:hAnsi="宋体" w:cs="宋体"/>
                <w:kern w:val="0"/>
                <w:sz w:val="20"/>
                <w:szCs w:val="20"/>
              </w:rPr>
              <w:t>监控辅材（膨胀螺丝、室外箱、尼龙扎带等）</w:t>
            </w:r>
          </w:p>
        </w:tc>
        <w:tc>
          <w:tcPr>
            <w:tcW w:w="729" w:type="dxa"/>
            <w:tcBorders>
              <w:top w:val="nil"/>
              <w:left w:val="nil"/>
              <w:bottom w:val="single" w:color="auto" w:sz="4" w:space="0"/>
              <w:right w:val="single" w:color="auto" w:sz="4" w:space="0"/>
            </w:tcBorders>
            <w:shd w:val="clear" w:color="auto" w:fill="auto"/>
            <w:vAlign w:val="center"/>
          </w:tcPr>
          <w:p w14:paraId="124B27BE">
            <w:pPr>
              <w:widowControl/>
              <w:spacing w:before="0" w:after="0"/>
              <w:jc w:val="center"/>
              <w:rPr>
                <w:rFonts w:ascii="宋体" w:hAnsi="宋体" w:cs="宋体"/>
                <w:kern w:val="0"/>
                <w:sz w:val="20"/>
                <w:szCs w:val="20"/>
              </w:rPr>
            </w:pPr>
            <w:r>
              <w:rPr>
                <w:rFonts w:hint="eastAsia" w:ascii="宋体" w:hAnsi="宋体" w:cs="宋体"/>
                <w:kern w:val="0"/>
                <w:sz w:val="20"/>
                <w:szCs w:val="20"/>
              </w:rPr>
              <w:t>项</w:t>
            </w:r>
          </w:p>
        </w:tc>
        <w:tc>
          <w:tcPr>
            <w:tcW w:w="681" w:type="dxa"/>
            <w:tcBorders>
              <w:top w:val="nil"/>
              <w:left w:val="nil"/>
              <w:bottom w:val="single" w:color="auto" w:sz="4" w:space="0"/>
              <w:right w:val="single" w:color="auto" w:sz="4" w:space="0"/>
            </w:tcBorders>
            <w:shd w:val="clear" w:color="auto" w:fill="auto"/>
            <w:vAlign w:val="center"/>
          </w:tcPr>
          <w:p w14:paraId="68405BB1">
            <w:pPr>
              <w:widowControl/>
              <w:spacing w:before="0" w:after="0"/>
              <w:jc w:val="center"/>
              <w:rPr>
                <w:rFonts w:ascii="宋体" w:hAnsi="宋体" w:cs="宋体"/>
                <w:kern w:val="0"/>
                <w:sz w:val="20"/>
                <w:szCs w:val="20"/>
              </w:rPr>
            </w:pPr>
            <w:r>
              <w:rPr>
                <w:rFonts w:hint="eastAsia" w:ascii="宋体" w:hAnsi="宋体" w:cs="宋体"/>
                <w:kern w:val="0"/>
                <w:sz w:val="20"/>
                <w:szCs w:val="20"/>
              </w:rPr>
              <w:t>201</w:t>
            </w:r>
          </w:p>
        </w:tc>
      </w:tr>
      <w:tr w14:paraId="4455D147">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01C11EF">
            <w:pPr>
              <w:widowControl/>
              <w:spacing w:before="0" w:after="0"/>
              <w:jc w:val="left"/>
              <w:rPr>
                <w:rFonts w:ascii="宋体" w:hAnsi="宋体" w:cs="宋体"/>
                <w:b/>
                <w:bCs/>
                <w:kern w:val="0"/>
                <w:sz w:val="20"/>
                <w:szCs w:val="20"/>
              </w:rPr>
            </w:pPr>
            <w:r>
              <w:rPr>
                <w:rFonts w:hint="eastAsia" w:ascii="宋体" w:hAnsi="宋体" w:cs="宋体"/>
                <w:b/>
                <w:bCs/>
                <w:kern w:val="0"/>
                <w:sz w:val="20"/>
                <w:szCs w:val="20"/>
              </w:rPr>
              <w:t>C、人员通道式儿童款（6个通道）</w:t>
            </w:r>
          </w:p>
        </w:tc>
      </w:tr>
      <w:tr w14:paraId="0C6DAA3B">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4A5F8B">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F402DA9">
            <w:pPr>
              <w:widowControl/>
              <w:spacing w:before="0" w:after="0"/>
              <w:jc w:val="center"/>
              <w:rPr>
                <w:rFonts w:ascii="宋体" w:hAnsi="宋体" w:cs="宋体"/>
                <w:kern w:val="0"/>
                <w:sz w:val="20"/>
                <w:szCs w:val="20"/>
              </w:rPr>
            </w:pPr>
            <w:r>
              <w:rPr>
                <w:rFonts w:hint="eastAsia" w:ascii="宋体" w:hAnsi="宋体" w:cs="宋体"/>
                <w:kern w:val="0"/>
                <w:sz w:val="20"/>
                <w:szCs w:val="20"/>
              </w:rPr>
              <w:t>单机芯左边道</w:t>
            </w:r>
          </w:p>
        </w:tc>
        <w:tc>
          <w:tcPr>
            <w:tcW w:w="6809" w:type="dxa"/>
            <w:tcBorders>
              <w:top w:val="nil"/>
              <w:left w:val="nil"/>
              <w:bottom w:val="single" w:color="auto" w:sz="4" w:space="0"/>
              <w:right w:val="single" w:color="auto" w:sz="4" w:space="0"/>
            </w:tcBorders>
            <w:shd w:val="clear" w:color="auto" w:fill="auto"/>
          </w:tcPr>
          <w:p w14:paraId="3C24A84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655782C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9400858">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23EA7306">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85F6A">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5E15860">
            <w:pPr>
              <w:widowControl/>
              <w:spacing w:before="0" w:after="0"/>
              <w:jc w:val="center"/>
              <w:rPr>
                <w:rFonts w:ascii="宋体" w:hAnsi="宋体" w:cs="宋体"/>
                <w:kern w:val="0"/>
                <w:sz w:val="20"/>
                <w:szCs w:val="20"/>
              </w:rPr>
            </w:pPr>
            <w:r>
              <w:rPr>
                <w:rFonts w:hint="eastAsia" w:ascii="宋体" w:hAnsi="宋体" w:cs="宋体"/>
                <w:kern w:val="0"/>
                <w:sz w:val="20"/>
                <w:szCs w:val="20"/>
              </w:rPr>
              <w:t>单机芯右边道</w:t>
            </w:r>
          </w:p>
        </w:tc>
        <w:tc>
          <w:tcPr>
            <w:tcW w:w="6809" w:type="dxa"/>
            <w:tcBorders>
              <w:top w:val="nil"/>
              <w:left w:val="nil"/>
              <w:bottom w:val="single" w:color="auto" w:sz="4" w:space="0"/>
              <w:right w:val="single" w:color="auto" w:sz="4" w:space="0"/>
            </w:tcBorders>
            <w:shd w:val="clear" w:color="auto" w:fill="auto"/>
          </w:tcPr>
          <w:p w14:paraId="21081FD0">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通道宽度：650mm</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电机类型：无刷电机</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9.</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4FB9263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CFCA41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r>
      <w:tr w14:paraId="57F6330F">
        <w:tblPrEx>
          <w:tblCellMar>
            <w:top w:w="0" w:type="dxa"/>
            <w:left w:w="108" w:type="dxa"/>
            <w:bottom w:w="0" w:type="dxa"/>
            <w:right w:w="108" w:type="dxa"/>
          </w:tblCellMar>
        </w:tblPrEx>
        <w:trPr>
          <w:trHeight w:val="217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44B83DE">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0EE1EC">
            <w:pPr>
              <w:widowControl/>
              <w:spacing w:before="0" w:after="0"/>
              <w:jc w:val="center"/>
              <w:rPr>
                <w:rFonts w:ascii="宋体" w:hAnsi="宋体" w:cs="宋体"/>
                <w:kern w:val="0"/>
                <w:sz w:val="20"/>
                <w:szCs w:val="20"/>
              </w:rPr>
            </w:pPr>
            <w:r>
              <w:rPr>
                <w:rFonts w:hint="eastAsia" w:ascii="宋体" w:hAnsi="宋体" w:cs="宋体"/>
                <w:kern w:val="0"/>
                <w:sz w:val="20"/>
                <w:szCs w:val="20"/>
              </w:rPr>
              <w:t>双机芯中间道</w:t>
            </w:r>
          </w:p>
        </w:tc>
        <w:tc>
          <w:tcPr>
            <w:tcW w:w="6809" w:type="dxa"/>
            <w:tcBorders>
              <w:top w:val="nil"/>
              <w:left w:val="nil"/>
              <w:bottom w:val="single" w:color="auto" w:sz="4" w:space="0"/>
              <w:right w:val="single" w:color="auto" w:sz="4" w:space="0"/>
            </w:tcBorders>
            <w:shd w:val="clear" w:color="auto" w:fill="auto"/>
          </w:tcPr>
          <w:p w14:paraId="522256C7">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通道宽度：650mm                                     </w:t>
            </w:r>
          </w:p>
          <w:p w14:paraId="25FDE165">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2.</w:t>
            </w:r>
            <w:r>
              <w:rPr>
                <w:rFonts w:hint="eastAsia" w:ascii="宋体" w:hAnsi="宋体" w:cs="宋体"/>
                <w:kern w:val="0"/>
                <w:sz w:val="20"/>
                <w:szCs w:val="20"/>
              </w:rPr>
              <w:t>使用环境：室内外</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红外对数：4对</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无障碍运行次数：300万</w:t>
            </w:r>
            <w:r>
              <w:rPr>
                <w:rFonts w:hint="eastAsia" w:ascii="宋体" w:hAnsi="宋体" w:cs="宋体"/>
                <w:kern w:val="0"/>
                <w:sz w:val="20"/>
                <w:szCs w:val="20"/>
              </w:rPr>
              <w:br w:type="textWrapping"/>
            </w:r>
            <w:r>
              <w:rPr>
                <w:rFonts w:hint="eastAsia" w:ascii="宋体" w:hAnsi="宋体" w:cs="宋体"/>
                <w:kern w:val="0"/>
                <w:sz w:val="20"/>
                <w:szCs w:val="20"/>
                <w:lang w:val="en-US" w:eastAsia="zh-CN"/>
              </w:rPr>
              <w:t>5.</w:t>
            </w:r>
            <w:r>
              <w:rPr>
                <w:rFonts w:hint="eastAsia" w:ascii="宋体" w:hAnsi="宋体" w:cs="宋体"/>
                <w:kern w:val="0"/>
                <w:sz w:val="20"/>
                <w:szCs w:val="20"/>
              </w:rPr>
              <w:t>通行速率：20-60人/分钟，受人员情况和通行模式影响</w:t>
            </w:r>
            <w:r>
              <w:rPr>
                <w:rFonts w:hint="eastAsia" w:ascii="宋体" w:hAnsi="宋体" w:cs="宋体"/>
                <w:kern w:val="0"/>
                <w:sz w:val="20"/>
                <w:szCs w:val="20"/>
              </w:rPr>
              <w:br w:type="textWrapping"/>
            </w:r>
            <w:r>
              <w:rPr>
                <w:rFonts w:hint="eastAsia" w:ascii="宋体" w:hAnsi="宋体" w:cs="宋体"/>
                <w:kern w:val="0"/>
                <w:sz w:val="20"/>
                <w:szCs w:val="20"/>
                <w:lang w:val="en-US" w:eastAsia="zh-CN"/>
              </w:rPr>
              <w:t>6.</w:t>
            </w:r>
            <w:r>
              <w:rPr>
                <w:rFonts w:hint="eastAsia" w:ascii="宋体" w:hAnsi="宋体" w:cs="宋体"/>
                <w:kern w:val="0"/>
                <w:sz w:val="20"/>
                <w:szCs w:val="20"/>
              </w:rPr>
              <w:t>工作温度：-20 °C-+70 °C</w:t>
            </w:r>
            <w:r>
              <w:rPr>
                <w:rFonts w:hint="eastAsia" w:ascii="宋体" w:hAnsi="宋体" w:cs="宋体"/>
                <w:kern w:val="0"/>
                <w:sz w:val="20"/>
                <w:szCs w:val="20"/>
              </w:rPr>
              <w:br w:type="textWrapping"/>
            </w:r>
            <w:r>
              <w:rPr>
                <w:rFonts w:hint="eastAsia" w:ascii="宋体" w:hAnsi="宋体" w:cs="宋体"/>
                <w:kern w:val="0"/>
                <w:sz w:val="20"/>
                <w:szCs w:val="20"/>
                <w:lang w:val="en-US" w:eastAsia="zh-CN"/>
              </w:rPr>
              <w:t>7.</w:t>
            </w:r>
            <w:r>
              <w:rPr>
                <w:rFonts w:hint="eastAsia" w:ascii="宋体" w:hAnsi="宋体" w:cs="宋体"/>
                <w:kern w:val="0"/>
                <w:sz w:val="20"/>
                <w:szCs w:val="20"/>
              </w:rPr>
              <w:t>工作湿度：10%-95%（不凝聚成水滴）</w:t>
            </w:r>
            <w:r>
              <w:rPr>
                <w:rFonts w:hint="eastAsia" w:ascii="宋体" w:hAnsi="宋体" w:cs="宋体"/>
                <w:kern w:val="0"/>
                <w:sz w:val="20"/>
                <w:szCs w:val="20"/>
              </w:rPr>
              <w:br w:type="textWrapping"/>
            </w:r>
            <w:r>
              <w:rPr>
                <w:rFonts w:hint="eastAsia" w:ascii="宋体" w:hAnsi="宋体" w:cs="宋体"/>
                <w:kern w:val="0"/>
                <w:sz w:val="20"/>
                <w:szCs w:val="20"/>
                <w:lang w:val="en-US" w:eastAsia="zh-CN"/>
              </w:rPr>
              <w:t>8.</w:t>
            </w:r>
            <w:r>
              <w:rPr>
                <w:rFonts w:hint="eastAsia" w:ascii="宋体" w:hAnsi="宋体" w:cs="宋体"/>
                <w:kern w:val="0"/>
                <w:sz w:val="20"/>
                <w:szCs w:val="20"/>
              </w:rPr>
              <w:t>供电方式：100 to 240 VAC; 50 to 60 Hz</w:t>
            </w:r>
          </w:p>
        </w:tc>
        <w:tc>
          <w:tcPr>
            <w:tcW w:w="729" w:type="dxa"/>
            <w:tcBorders>
              <w:top w:val="nil"/>
              <w:left w:val="nil"/>
              <w:bottom w:val="single" w:color="auto" w:sz="4" w:space="0"/>
              <w:right w:val="single" w:color="auto" w:sz="4" w:space="0"/>
            </w:tcBorders>
            <w:shd w:val="clear" w:color="auto" w:fill="auto"/>
            <w:vAlign w:val="center"/>
          </w:tcPr>
          <w:p w14:paraId="17BC9E2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A0D3748">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E40D34E">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B11AE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052D0A2">
            <w:pPr>
              <w:widowControl/>
              <w:spacing w:before="0" w:after="0"/>
              <w:jc w:val="center"/>
              <w:rPr>
                <w:rFonts w:ascii="宋体" w:hAnsi="宋体" w:cs="宋体"/>
                <w:kern w:val="0"/>
                <w:sz w:val="20"/>
                <w:szCs w:val="20"/>
              </w:rPr>
            </w:pPr>
            <w:r>
              <w:rPr>
                <w:rFonts w:hint="eastAsia" w:ascii="宋体" w:hAnsi="宋体" w:cs="宋体"/>
                <w:kern w:val="0"/>
                <w:sz w:val="20"/>
                <w:szCs w:val="20"/>
              </w:rPr>
              <w:t>主板控制套件</w:t>
            </w:r>
          </w:p>
        </w:tc>
        <w:tc>
          <w:tcPr>
            <w:tcW w:w="6809" w:type="dxa"/>
            <w:tcBorders>
              <w:top w:val="nil"/>
              <w:left w:val="nil"/>
              <w:bottom w:val="single" w:color="auto" w:sz="4" w:space="0"/>
              <w:right w:val="single" w:color="auto" w:sz="4" w:space="0"/>
            </w:tcBorders>
            <w:shd w:val="clear" w:color="auto" w:fill="auto"/>
          </w:tcPr>
          <w:p w14:paraId="541A8EBF">
            <w:pPr>
              <w:widowControl/>
              <w:spacing w:before="0" w:after="0"/>
              <w:jc w:val="left"/>
              <w:rPr>
                <w:rFonts w:ascii="宋体" w:hAnsi="宋体" w:cs="宋体"/>
                <w:kern w:val="0"/>
                <w:sz w:val="20"/>
                <w:szCs w:val="20"/>
              </w:rPr>
            </w:pPr>
            <w:r>
              <w:rPr>
                <w:rFonts w:hint="eastAsia" w:ascii="宋体" w:hAnsi="宋体" w:cs="宋体"/>
                <w:kern w:val="0"/>
                <w:sz w:val="20"/>
                <w:szCs w:val="20"/>
              </w:rPr>
              <w:t>32位处理器，上行TCP/IP、RS485，</w:t>
            </w:r>
          </w:p>
        </w:tc>
        <w:tc>
          <w:tcPr>
            <w:tcW w:w="729" w:type="dxa"/>
            <w:tcBorders>
              <w:top w:val="nil"/>
              <w:left w:val="nil"/>
              <w:bottom w:val="single" w:color="auto" w:sz="4" w:space="0"/>
              <w:right w:val="single" w:color="auto" w:sz="4" w:space="0"/>
            </w:tcBorders>
            <w:shd w:val="clear" w:color="auto" w:fill="auto"/>
            <w:vAlign w:val="center"/>
          </w:tcPr>
          <w:p w14:paraId="19E3228F">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9B19460">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r>
      <w:tr w14:paraId="1D14629C">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7F7208B">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EA839BB">
            <w:pPr>
              <w:widowControl/>
              <w:spacing w:before="0" w:after="0"/>
              <w:jc w:val="center"/>
              <w:rPr>
                <w:rFonts w:ascii="宋体" w:hAnsi="宋体" w:cs="宋体"/>
                <w:kern w:val="0"/>
                <w:sz w:val="20"/>
                <w:szCs w:val="20"/>
              </w:rPr>
            </w:pPr>
            <w:r>
              <w:rPr>
                <w:rFonts w:hint="eastAsia" w:ascii="宋体" w:hAnsi="宋体" w:cs="宋体"/>
                <w:kern w:val="0"/>
                <w:sz w:val="20"/>
                <w:szCs w:val="20"/>
              </w:rPr>
              <w:t>发卡器</w:t>
            </w:r>
          </w:p>
        </w:tc>
        <w:tc>
          <w:tcPr>
            <w:tcW w:w="6809" w:type="dxa"/>
            <w:tcBorders>
              <w:top w:val="nil"/>
              <w:left w:val="nil"/>
              <w:bottom w:val="single" w:color="auto" w:sz="4" w:space="0"/>
              <w:right w:val="single" w:color="auto" w:sz="4" w:space="0"/>
            </w:tcBorders>
            <w:shd w:val="clear" w:color="auto" w:fill="auto"/>
          </w:tcPr>
          <w:p w14:paraId="36BB8E7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支持ID卡 </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 xml:space="preserve">支持485、Wiegand协议 </w:t>
            </w:r>
            <w:r>
              <w:rPr>
                <w:rFonts w:hint="eastAsia" w:ascii="宋体" w:hAnsi="宋体" w:cs="宋体"/>
                <w:kern w:val="0"/>
                <w:sz w:val="20"/>
                <w:szCs w:val="20"/>
              </w:rPr>
              <w:br w:type="textWrapping"/>
            </w:r>
            <w:r>
              <w:rPr>
                <w:rFonts w:hint="eastAsia" w:ascii="宋体" w:hAnsi="宋体" w:cs="宋体"/>
                <w:kern w:val="0"/>
                <w:sz w:val="20"/>
                <w:szCs w:val="20"/>
                <w:lang w:val="en-US" w:eastAsia="zh-CN"/>
              </w:rPr>
              <w:t>3.</w:t>
            </w:r>
            <w:r>
              <w:rPr>
                <w:rFonts w:hint="eastAsia" w:ascii="宋体" w:hAnsi="宋体" w:cs="宋体"/>
                <w:kern w:val="0"/>
                <w:sz w:val="20"/>
                <w:szCs w:val="20"/>
              </w:rPr>
              <w:t>闸机内安装</w:t>
            </w:r>
            <w:r>
              <w:rPr>
                <w:rFonts w:hint="eastAsia" w:ascii="宋体" w:hAnsi="宋体" w:cs="宋体"/>
                <w:kern w:val="0"/>
                <w:sz w:val="20"/>
                <w:szCs w:val="20"/>
              </w:rPr>
              <w:br w:type="textWrapping"/>
            </w:r>
            <w:r>
              <w:rPr>
                <w:rFonts w:hint="eastAsia" w:ascii="宋体" w:hAnsi="宋体" w:cs="宋体"/>
                <w:kern w:val="0"/>
                <w:sz w:val="20"/>
                <w:szCs w:val="20"/>
                <w:lang w:val="en-US" w:eastAsia="zh-CN"/>
              </w:rPr>
              <w:t>4.</w:t>
            </w:r>
            <w:r>
              <w:rPr>
                <w:rFonts w:hint="eastAsia" w:ascii="宋体" w:hAnsi="宋体" w:cs="宋体"/>
                <w:kern w:val="0"/>
                <w:sz w:val="20"/>
                <w:szCs w:val="20"/>
              </w:rPr>
              <w:t xml:space="preserve">读卡频率 125KHz </w:t>
            </w:r>
          </w:p>
        </w:tc>
        <w:tc>
          <w:tcPr>
            <w:tcW w:w="729" w:type="dxa"/>
            <w:tcBorders>
              <w:top w:val="nil"/>
              <w:left w:val="nil"/>
              <w:bottom w:val="single" w:color="auto" w:sz="4" w:space="0"/>
              <w:right w:val="single" w:color="auto" w:sz="4" w:space="0"/>
            </w:tcBorders>
            <w:shd w:val="clear" w:color="auto" w:fill="auto"/>
            <w:vAlign w:val="center"/>
          </w:tcPr>
          <w:p w14:paraId="5455CC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A91CB8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39FCBF9">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17BE2F">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3E7DDCD">
            <w:pPr>
              <w:widowControl/>
              <w:spacing w:before="0" w:after="0"/>
              <w:jc w:val="center"/>
              <w:rPr>
                <w:rFonts w:ascii="宋体" w:hAnsi="宋体" w:cs="宋体"/>
                <w:kern w:val="0"/>
                <w:sz w:val="20"/>
                <w:szCs w:val="20"/>
              </w:rPr>
            </w:pPr>
            <w:r>
              <w:rPr>
                <w:rFonts w:hint="eastAsia" w:ascii="宋体" w:hAnsi="宋体" w:cs="宋体"/>
                <w:kern w:val="0"/>
                <w:sz w:val="20"/>
                <w:szCs w:val="20"/>
              </w:rPr>
              <w:t>IC钥匙扣（需要确定图案）</w:t>
            </w:r>
          </w:p>
        </w:tc>
        <w:tc>
          <w:tcPr>
            <w:tcW w:w="6809" w:type="dxa"/>
            <w:tcBorders>
              <w:top w:val="nil"/>
              <w:left w:val="nil"/>
              <w:bottom w:val="single" w:color="auto" w:sz="4" w:space="0"/>
              <w:right w:val="single" w:color="auto" w:sz="4" w:space="0"/>
            </w:tcBorders>
            <w:shd w:val="clear" w:color="auto" w:fill="auto"/>
          </w:tcPr>
          <w:p w14:paraId="0134DB51">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卡片容量：1K byte</w:t>
            </w:r>
            <w:r>
              <w:rPr>
                <w:rFonts w:hint="eastAsia" w:ascii="宋体" w:hAnsi="宋体" w:cs="宋体"/>
                <w:kern w:val="0"/>
                <w:sz w:val="20"/>
                <w:szCs w:val="20"/>
              </w:rPr>
              <w:br w:type="textWrapping"/>
            </w:r>
            <w:r>
              <w:rPr>
                <w:rFonts w:hint="eastAsia" w:ascii="宋体" w:hAnsi="宋体" w:cs="宋体"/>
                <w:kern w:val="0"/>
                <w:sz w:val="20"/>
                <w:szCs w:val="20"/>
                <w:lang w:val="en-US" w:eastAsia="zh-CN"/>
              </w:rPr>
              <w:t>2.</w:t>
            </w:r>
            <w:r>
              <w:rPr>
                <w:rFonts w:hint="eastAsia" w:ascii="宋体" w:hAnsi="宋体" w:cs="宋体"/>
                <w:kern w:val="0"/>
                <w:sz w:val="20"/>
                <w:szCs w:val="20"/>
              </w:rPr>
              <w:t>工作频率：13.56MHz</w:t>
            </w:r>
          </w:p>
        </w:tc>
        <w:tc>
          <w:tcPr>
            <w:tcW w:w="729" w:type="dxa"/>
            <w:tcBorders>
              <w:top w:val="nil"/>
              <w:left w:val="nil"/>
              <w:bottom w:val="single" w:color="auto" w:sz="4" w:space="0"/>
              <w:right w:val="single" w:color="auto" w:sz="4" w:space="0"/>
            </w:tcBorders>
            <w:shd w:val="clear" w:color="auto" w:fill="auto"/>
            <w:vAlign w:val="center"/>
          </w:tcPr>
          <w:p w14:paraId="63CE5DBC">
            <w:pPr>
              <w:widowControl/>
              <w:spacing w:before="0" w:after="0"/>
              <w:jc w:val="center"/>
              <w:rPr>
                <w:rFonts w:ascii="宋体" w:hAnsi="宋体" w:cs="宋体"/>
                <w:kern w:val="0"/>
                <w:sz w:val="20"/>
                <w:szCs w:val="20"/>
              </w:rPr>
            </w:pPr>
            <w:r>
              <w:rPr>
                <w:rFonts w:hint="eastAsia" w:ascii="宋体" w:hAnsi="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EEECEAF">
            <w:pPr>
              <w:widowControl/>
              <w:spacing w:before="0" w:after="0"/>
              <w:jc w:val="center"/>
              <w:rPr>
                <w:rFonts w:ascii="宋体" w:hAnsi="宋体" w:cs="宋体"/>
                <w:kern w:val="0"/>
                <w:sz w:val="20"/>
                <w:szCs w:val="20"/>
              </w:rPr>
            </w:pPr>
            <w:r>
              <w:rPr>
                <w:rFonts w:hint="eastAsia" w:ascii="宋体" w:hAnsi="宋体" w:cs="宋体"/>
                <w:kern w:val="0"/>
                <w:sz w:val="20"/>
                <w:szCs w:val="20"/>
              </w:rPr>
              <w:t>1600</w:t>
            </w:r>
          </w:p>
        </w:tc>
      </w:tr>
      <w:tr w14:paraId="7E683182">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60E2A1">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3E305CC">
            <w:pPr>
              <w:widowControl/>
              <w:spacing w:before="0" w:after="0"/>
              <w:jc w:val="center"/>
              <w:rPr>
                <w:rFonts w:ascii="宋体" w:hAnsi="宋体" w:cs="宋体"/>
                <w:kern w:val="0"/>
                <w:sz w:val="20"/>
                <w:szCs w:val="20"/>
              </w:rPr>
            </w:pPr>
            <w:r>
              <w:rPr>
                <w:rFonts w:hint="eastAsia" w:ascii="宋体" w:hAnsi="宋体" w:cs="宋体"/>
                <w:kern w:val="0"/>
                <w:sz w:val="20"/>
                <w:szCs w:val="20"/>
              </w:rPr>
              <w:t>儿童闸机遥控器</w:t>
            </w:r>
          </w:p>
        </w:tc>
        <w:tc>
          <w:tcPr>
            <w:tcW w:w="6809" w:type="dxa"/>
            <w:tcBorders>
              <w:top w:val="nil"/>
              <w:left w:val="nil"/>
              <w:bottom w:val="single" w:color="auto" w:sz="4" w:space="0"/>
              <w:right w:val="single" w:color="auto" w:sz="4" w:space="0"/>
            </w:tcBorders>
            <w:shd w:val="clear" w:color="auto" w:fill="auto"/>
          </w:tcPr>
          <w:p w14:paraId="3A5BC1BC">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kern w:val="2"/>
                <w:sz w:val="20"/>
                <w:szCs w:val="20"/>
                <w:lang w:val="en-US" w:eastAsia="zh-CN" w:bidi="ar-SA"/>
              </w:rPr>
              <w:t>1.</w:t>
            </w:r>
            <w:r>
              <w:rPr>
                <w:rFonts w:hint="eastAsia" w:ascii="宋体" w:hAnsi="宋体" w:eastAsia="宋体" w:cs="宋体"/>
                <w:snapToGrid/>
                <w:color w:val="auto"/>
                <w:sz w:val="20"/>
                <w:szCs w:val="20"/>
              </w:rPr>
              <w:t>外壳材料：PC+ABS；</w:t>
            </w:r>
          </w:p>
          <w:p w14:paraId="31D28EDD">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kern w:val="2"/>
                <w:sz w:val="20"/>
                <w:szCs w:val="20"/>
                <w:lang w:val="en-US" w:eastAsia="zh-CN" w:bidi="ar-SA"/>
              </w:rPr>
              <w:t>2.</w:t>
            </w:r>
            <w:r>
              <w:rPr>
                <w:rFonts w:hint="eastAsia" w:ascii="宋体" w:hAnsi="宋体" w:eastAsia="宋体" w:cs="宋体"/>
                <w:snapToGrid/>
                <w:color w:val="auto"/>
                <w:sz w:val="20"/>
                <w:szCs w:val="20"/>
              </w:rPr>
              <w:t>工作温度：-20℃~+70℃；</w:t>
            </w:r>
          </w:p>
          <w:p w14:paraId="24F50D6E">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工作环境：室内;室外；</w:t>
            </w:r>
          </w:p>
        </w:tc>
        <w:tc>
          <w:tcPr>
            <w:tcW w:w="729" w:type="dxa"/>
            <w:tcBorders>
              <w:top w:val="nil"/>
              <w:left w:val="nil"/>
              <w:bottom w:val="single" w:color="auto" w:sz="4" w:space="0"/>
              <w:right w:val="single" w:color="auto" w:sz="4" w:space="0"/>
            </w:tcBorders>
            <w:shd w:val="clear" w:color="auto" w:fill="auto"/>
            <w:vAlign w:val="center"/>
          </w:tcPr>
          <w:p w14:paraId="4671480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2E579E8">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6E6EB540">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E40505E">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4582801">
            <w:pPr>
              <w:widowControl/>
              <w:spacing w:before="0" w:after="0"/>
              <w:jc w:val="center"/>
              <w:rPr>
                <w:rFonts w:ascii="宋体" w:hAnsi="宋体" w:cs="宋体"/>
                <w:kern w:val="0"/>
                <w:sz w:val="20"/>
                <w:szCs w:val="20"/>
              </w:rPr>
            </w:pPr>
            <w:r>
              <w:rPr>
                <w:rFonts w:hint="eastAsia" w:ascii="宋体" w:hAnsi="宋体" w:cs="宋体"/>
                <w:kern w:val="0"/>
                <w:sz w:val="20"/>
                <w:szCs w:val="20"/>
              </w:rPr>
              <w:t>刷卡识别组件</w:t>
            </w:r>
          </w:p>
        </w:tc>
        <w:tc>
          <w:tcPr>
            <w:tcW w:w="6809" w:type="dxa"/>
            <w:tcBorders>
              <w:top w:val="nil"/>
              <w:left w:val="nil"/>
              <w:bottom w:val="single" w:color="auto" w:sz="4" w:space="0"/>
              <w:right w:val="single" w:color="auto" w:sz="4" w:space="0"/>
            </w:tcBorders>
            <w:shd w:val="clear" w:color="auto" w:fill="auto"/>
          </w:tcPr>
          <w:p w14:paraId="1B3E815E">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支持一对一和一对多对码模式，默认为一对一模式，模式切换时需打开接收设备后壳进行操作，一对多模式一个遥控器同时控制最多6个通道，空旷条件下遥控距离可达30m</w:t>
            </w:r>
          </w:p>
          <w:p w14:paraId="34B9E3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遥控器电量较低时，按下按键时指示灯会闪烁二次做为提醒</w:t>
            </w:r>
          </w:p>
          <w:p w14:paraId="30E015C0">
            <w:pPr>
              <w:widowControl/>
              <w:spacing w:before="0" w:after="0"/>
              <w:jc w:val="left"/>
              <w:rPr>
                <w:rFonts w:ascii="宋体" w:hAnsi="宋体" w:cs="宋体"/>
                <w:kern w:val="0"/>
                <w:sz w:val="20"/>
                <w:szCs w:val="20"/>
              </w:rPr>
            </w:pPr>
            <w:r>
              <w:rPr>
                <w:rFonts w:hint="eastAsia"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发射频率：433MHz；</w:t>
            </w:r>
          </w:p>
        </w:tc>
        <w:tc>
          <w:tcPr>
            <w:tcW w:w="729" w:type="dxa"/>
            <w:tcBorders>
              <w:top w:val="nil"/>
              <w:left w:val="nil"/>
              <w:bottom w:val="single" w:color="auto" w:sz="4" w:space="0"/>
              <w:right w:val="single" w:color="auto" w:sz="4" w:space="0"/>
            </w:tcBorders>
            <w:shd w:val="clear" w:color="auto" w:fill="auto"/>
            <w:vAlign w:val="center"/>
          </w:tcPr>
          <w:p w14:paraId="2C911501">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4DF99B5">
            <w:pPr>
              <w:widowControl/>
              <w:spacing w:before="0" w:after="0"/>
              <w:jc w:val="center"/>
              <w:rPr>
                <w:rFonts w:ascii="宋体" w:hAnsi="宋体" w:cs="宋体"/>
                <w:kern w:val="0"/>
                <w:sz w:val="20"/>
                <w:szCs w:val="20"/>
              </w:rPr>
            </w:pPr>
            <w:r>
              <w:rPr>
                <w:rFonts w:hint="eastAsia" w:ascii="宋体" w:hAnsi="宋体" w:cs="宋体"/>
                <w:kern w:val="0"/>
                <w:sz w:val="20"/>
                <w:szCs w:val="20"/>
              </w:rPr>
              <w:t>20</w:t>
            </w:r>
          </w:p>
        </w:tc>
      </w:tr>
      <w:tr w14:paraId="73CEAD11">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8949778">
            <w:pPr>
              <w:widowControl/>
              <w:spacing w:before="0" w:after="0"/>
              <w:jc w:val="left"/>
              <w:rPr>
                <w:rFonts w:ascii="宋体" w:hAnsi="宋体" w:cs="宋体"/>
                <w:b/>
                <w:bCs/>
                <w:kern w:val="0"/>
                <w:sz w:val="20"/>
                <w:szCs w:val="20"/>
              </w:rPr>
            </w:pPr>
            <w:r>
              <w:rPr>
                <w:rFonts w:hint="eastAsia" w:ascii="宋体" w:hAnsi="宋体" w:cs="宋体"/>
                <w:b/>
                <w:bCs/>
                <w:kern w:val="0"/>
                <w:sz w:val="20"/>
                <w:szCs w:val="20"/>
              </w:rPr>
              <w:t>D、液晶拼接屏</w:t>
            </w:r>
          </w:p>
        </w:tc>
      </w:tr>
      <w:tr w14:paraId="0C20AAC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AD24B9A">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0AB3879">
            <w:pPr>
              <w:widowControl/>
              <w:spacing w:before="0" w:after="0"/>
              <w:jc w:val="center"/>
              <w:rPr>
                <w:rFonts w:ascii="宋体" w:hAnsi="宋体" w:cs="宋体"/>
                <w:kern w:val="0"/>
                <w:sz w:val="20"/>
                <w:szCs w:val="20"/>
              </w:rPr>
            </w:pPr>
            <w:r>
              <w:rPr>
                <w:rFonts w:hint="eastAsia" w:ascii="宋体" w:hAnsi="宋体" w:cs="宋体"/>
                <w:kern w:val="0"/>
                <w:sz w:val="20"/>
                <w:szCs w:val="20"/>
              </w:rPr>
              <w:t>55寸液晶显示单元</w:t>
            </w:r>
          </w:p>
        </w:tc>
        <w:tc>
          <w:tcPr>
            <w:tcW w:w="6809" w:type="dxa"/>
            <w:tcBorders>
              <w:top w:val="nil"/>
              <w:left w:val="nil"/>
              <w:bottom w:val="single" w:color="auto" w:sz="4" w:space="0"/>
              <w:right w:val="single" w:color="auto" w:sz="4" w:space="0"/>
            </w:tcBorders>
            <w:shd w:val="clear" w:color="auto" w:fill="auto"/>
          </w:tcPr>
          <w:p w14:paraId="7D078A96">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面板尺寸：55英寸；</w:t>
            </w:r>
          </w:p>
          <w:p w14:paraId="44B24169">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亮度：380cd/m²；</w:t>
            </w:r>
          </w:p>
          <w:p w14:paraId="250C1B14">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安装方式：底座、壁挂；</w:t>
            </w:r>
          </w:p>
          <w:p w14:paraId="1AA4D16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信号输出标配：Coaxial×1、Earphone×1、内置喇叭×2；</w:t>
            </w:r>
          </w:p>
          <w:p w14:paraId="0A058A39">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信号输入标配：HDMI 2.0×3、USB 2.0×1、AV×1、Component×1；</w:t>
            </w:r>
          </w:p>
          <w:p w14:paraId="0F55FF8D">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6.</w:t>
            </w:r>
            <w:r>
              <w:rPr>
                <w:rFonts w:hint="eastAsia" w:ascii="宋体" w:hAnsi="宋体" w:cs="宋体"/>
                <w:kern w:val="0"/>
                <w:sz w:val="20"/>
                <w:szCs w:val="20"/>
              </w:rPr>
              <w:t>支持的分辨率：3840×2160</w:t>
            </w:r>
          </w:p>
        </w:tc>
        <w:tc>
          <w:tcPr>
            <w:tcW w:w="729" w:type="dxa"/>
            <w:tcBorders>
              <w:top w:val="nil"/>
              <w:left w:val="nil"/>
              <w:bottom w:val="single" w:color="auto" w:sz="4" w:space="0"/>
              <w:right w:val="single" w:color="auto" w:sz="4" w:space="0"/>
            </w:tcBorders>
            <w:shd w:val="clear" w:color="auto" w:fill="auto"/>
            <w:vAlign w:val="center"/>
          </w:tcPr>
          <w:p w14:paraId="162AA2A3">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CAE0327">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r>
      <w:tr w14:paraId="16E29BAB">
        <w:tblPrEx>
          <w:tblCellMar>
            <w:top w:w="0" w:type="dxa"/>
            <w:left w:w="108" w:type="dxa"/>
            <w:bottom w:w="0" w:type="dxa"/>
            <w:right w:w="108" w:type="dxa"/>
          </w:tblCellMar>
        </w:tblPrEx>
        <w:trPr>
          <w:trHeight w:val="33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C44DF7F">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93EFC5A">
            <w:pPr>
              <w:widowControl/>
              <w:spacing w:before="0" w:after="0"/>
              <w:jc w:val="center"/>
              <w:rPr>
                <w:rFonts w:ascii="宋体" w:hAnsi="宋体" w:cs="宋体"/>
                <w:kern w:val="0"/>
                <w:sz w:val="20"/>
                <w:szCs w:val="20"/>
              </w:rPr>
            </w:pPr>
            <w:r>
              <w:rPr>
                <w:rFonts w:hint="eastAsia" w:ascii="宋体" w:hAnsi="宋体" w:cs="宋体"/>
                <w:kern w:val="0"/>
                <w:sz w:val="20"/>
                <w:szCs w:val="20"/>
              </w:rPr>
              <w:t>高清解码器</w:t>
            </w:r>
          </w:p>
        </w:tc>
        <w:tc>
          <w:tcPr>
            <w:tcW w:w="6809" w:type="dxa"/>
            <w:tcBorders>
              <w:top w:val="nil"/>
              <w:left w:val="nil"/>
              <w:bottom w:val="single" w:color="auto" w:sz="4" w:space="0"/>
              <w:right w:val="single" w:color="auto" w:sz="4" w:space="0"/>
            </w:tcBorders>
            <w:shd w:val="clear" w:color="auto" w:fill="auto"/>
          </w:tcPr>
          <w:p w14:paraId="52B5B68E">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超高清解码器</w:t>
            </w:r>
          </w:p>
          <w:p w14:paraId="755A26C3">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视频输入</w:t>
            </w:r>
          </w:p>
          <w:p w14:paraId="3C785E4C">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支持电脑、视频会议终端等视频输入信号源，支持2路1080P@50/60 或1路4K@30，通过HDMI 1.4本地输入，HDMI可内嵌音频</w:t>
            </w:r>
          </w:p>
          <w:p w14:paraId="212EB51E">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支持网络IPC、NVR等设备类型作为网络信号源输入</w:t>
            </w:r>
          </w:p>
          <w:p w14:paraId="4E7C1871">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视频输出</w:t>
            </w:r>
          </w:p>
          <w:p w14:paraId="0CDAAFCC">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 xml:space="preserve"> 支持HDMI 1.4视频信号输出，支持4K分辨率（3840 × 2160@30 Hz）超高清输出，输出采用帧同步技术，保证所有输出口的图像完全同步</w:t>
            </w:r>
          </w:p>
          <w:p w14:paraId="34E6F359">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支持两种音频输出方式：HDMI内嵌音频和外置音频输出</w:t>
            </w:r>
            <w:r>
              <w:rPr>
                <w:rFonts w:hint="eastAsia" w:ascii="宋体" w:hAnsi="宋体" w:cs="宋体"/>
                <w:kern w:val="0"/>
                <w:sz w:val="20"/>
                <w:szCs w:val="20"/>
              </w:rPr>
              <w:br w:type="textWrapping"/>
            </w:r>
            <w:r>
              <w:rPr>
                <w:rFonts w:hint="eastAsia" w:ascii="宋体" w:hAnsi="宋体" w:cs="宋体"/>
                <w:kern w:val="0"/>
                <w:sz w:val="20"/>
                <w:szCs w:val="20"/>
              </w:rPr>
              <w:t>视频编解码</w:t>
            </w:r>
          </w:p>
          <w:p w14:paraId="207992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采用H.264/H.265编码标准，默认采用H.265，支持子码流及主码流编码</w:t>
            </w:r>
          </w:p>
          <w:p w14:paraId="1BD3754A">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支持网络设备解码，支持H.264、H.265、Smart264、Smart265、MJPEG、HIK264等主流码流格式，支持PS、TS、ES、RTP等主流封装格式，支持子码流及主码流切换</w:t>
            </w:r>
          </w:p>
          <w:p w14:paraId="7D2D8E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10.</w:t>
            </w:r>
            <w:r>
              <w:rPr>
                <w:rFonts w:hint="eastAsia" w:ascii="宋体" w:hAnsi="宋体" w:cs="宋体"/>
                <w:kern w:val="0"/>
                <w:sz w:val="20"/>
                <w:szCs w:val="20"/>
              </w:rPr>
              <w:t>最大支持3200w分辨率解码，具有32个解码通道，支持32路200W视频同时解码上墙</w:t>
            </w:r>
          </w:p>
          <w:p w14:paraId="468D59FD">
            <w:pPr>
              <w:widowControl/>
              <w:spacing w:before="0" w:after="0"/>
              <w:jc w:val="left"/>
              <w:rPr>
                <w:rFonts w:ascii="宋体" w:hAnsi="宋体" w:cs="宋体"/>
                <w:kern w:val="0"/>
                <w:sz w:val="20"/>
                <w:szCs w:val="20"/>
              </w:rPr>
            </w:pPr>
            <w:r>
              <w:rPr>
                <w:rFonts w:ascii="宋体" w:hAnsi="宋体" w:cs="宋体"/>
                <w:kern w:val="0"/>
                <w:sz w:val="20"/>
                <w:szCs w:val="20"/>
                <w:lang w:val="en-US" w:eastAsia="zh-CN"/>
              </w:rPr>
              <w:t>11.</w:t>
            </w:r>
            <w:r>
              <w:rPr>
                <w:rFonts w:hint="eastAsia" w:ascii="宋体" w:hAnsi="宋体" w:cs="宋体"/>
                <w:kern w:val="0"/>
                <w:sz w:val="20"/>
                <w:szCs w:val="20"/>
              </w:rPr>
              <w:t>支持加密码流、多轨码流、智能码流解码；支持码流修改和切换；支持解码异常提示</w:t>
            </w:r>
            <w:r>
              <w:rPr>
                <w:rFonts w:hint="eastAsia" w:ascii="宋体" w:hAnsi="宋体" w:cs="宋体"/>
                <w:kern w:val="0"/>
                <w:sz w:val="20"/>
                <w:szCs w:val="20"/>
              </w:rPr>
              <w:br w:type="textWrapping"/>
            </w:r>
            <w:r>
              <w:rPr>
                <w:rFonts w:hint="eastAsia" w:ascii="宋体" w:hAnsi="宋体" w:cs="宋体"/>
                <w:kern w:val="0"/>
                <w:sz w:val="20"/>
                <w:szCs w:val="20"/>
              </w:rPr>
              <w:t>电视墙功能</w:t>
            </w:r>
          </w:p>
          <w:p w14:paraId="45D25C60">
            <w:pPr>
              <w:widowControl/>
              <w:spacing w:before="0" w:after="0"/>
              <w:jc w:val="left"/>
              <w:rPr>
                <w:rFonts w:ascii="宋体" w:hAnsi="宋体" w:cs="宋体"/>
                <w:kern w:val="0"/>
                <w:sz w:val="20"/>
                <w:szCs w:val="20"/>
              </w:rPr>
            </w:pPr>
            <w:r>
              <w:rPr>
                <w:rFonts w:ascii="宋体" w:hAnsi="宋体" w:cs="宋体"/>
                <w:kern w:val="0"/>
                <w:sz w:val="20"/>
                <w:szCs w:val="20"/>
                <w:lang w:val="en-US" w:eastAsia="zh-CN"/>
              </w:rPr>
              <w:t>12.</w:t>
            </w:r>
            <w:r>
              <w:rPr>
                <w:rFonts w:hint="eastAsia" w:ascii="宋体" w:hAnsi="宋体" w:cs="宋体"/>
                <w:kern w:val="0"/>
                <w:sz w:val="20"/>
                <w:szCs w:val="20"/>
              </w:rPr>
              <w:t>支持单面电视墙拼接、开窗、窗口跨屏漫游、场景轮巡和窗口轮巡功能，单屏支持3个1080P或2个4K图层，单窗口支持1/4/6/8/9/16/25窗口分屏功能，整机最大支持64个场景，整机支持256个平台预案轮巡组</w:t>
            </w:r>
          </w:p>
          <w:p w14:paraId="4321B5EB">
            <w:pPr>
              <w:widowControl/>
              <w:spacing w:before="0" w:after="0"/>
              <w:jc w:val="left"/>
              <w:rPr>
                <w:rFonts w:ascii="宋体" w:hAnsi="宋体" w:cs="宋体"/>
                <w:kern w:val="0"/>
                <w:sz w:val="20"/>
                <w:szCs w:val="20"/>
              </w:rPr>
            </w:pPr>
            <w:r>
              <w:rPr>
                <w:rFonts w:ascii="宋体" w:hAnsi="宋体" w:cs="宋体"/>
                <w:kern w:val="0"/>
                <w:sz w:val="20"/>
                <w:szCs w:val="20"/>
                <w:lang w:val="en-US" w:eastAsia="zh-CN"/>
              </w:rPr>
              <w:t>13.</w:t>
            </w:r>
            <w:r>
              <w:rPr>
                <w:rFonts w:hint="eastAsia" w:ascii="宋体" w:hAnsi="宋体" w:cs="宋体"/>
                <w:kern w:val="0"/>
                <w:sz w:val="20"/>
                <w:szCs w:val="20"/>
              </w:rPr>
              <w:t>支持RTP\RTSP协议进行网络源预览，可通过客户端进行桌面投屏上墙</w:t>
            </w:r>
          </w:p>
          <w:p w14:paraId="6F576F9A">
            <w:pPr>
              <w:widowControl/>
              <w:spacing w:before="0" w:after="0"/>
              <w:jc w:val="left"/>
              <w:rPr>
                <w:rFonts w:ascii="宋体" w:hAnsi="宋体" w:cs="宋体"/>
                <w:kern w:val="0"/>
                <w:sz w:val="20"/>
                <w:szCs w:val="20"/>
              </w:rPr>
            </w:pPr>
            <w:r>
              <w:rPr>
                <w:rFonts w:ascii="宋体" w:hAnsi="宋体" w:cs="宋体"/>
                <w:kern w:val="0"/>
                <w:sz w:val="20"/>
                <w:szCs w:val="20"/>
                <w:lang w:val="en-US" w:eastAsia="zh-CN"/>
              </w:rPr>
              <w:t>14.</w:t>
            </w:r>
            <w:r>
              <w:rPr>
                <w:rFonts w:hint="eastAsia" w:ascii="宋体" w:hAnsi="宋体" w:cs="宋体"/>
                <w:kern w:val="0"/>
                <w:sz w:val="20"/>
                <w:szCs w:val="20"/>
              </w:rPr>
              <w:t>支持电视墙界面对网络信号源云台八个方向、自动扫描、光圈、调焦、聚焦、调用预置点等操作</w:t>
            </w:r>
          </w:p>
          <w:p w14:paraId="24D7CFA8">
            <w:pPr>
              <w:widowControl/>
              <w:spacing w:before="0" w:after="0"/>
              <w:jc w:val="left"/>
              <w:rPr>
                <w:rFonts w:ascii="宋体" w:hAnsi="宋体" w:cs="宋体"/>
                <w:kern w:val="0"/>
                <w:sz w:val="20"/>
                <w:szCs w:val="20"/>
              </w:rPr>
            </w:pPr>
            <w:r>
              <w:rPr>
                <w:rFonts w:ascii="宋体" w:hAnsi="宋体" w:cs="宋体"/>
                <w:kern w:val="0"/>
                <w:sz w:val="20"/>
                <w:szCs w:val="20"/>
                <w:lang w:val="en-US" w:eastAsia="zh-CN"/>
              </w:rPr>
              <w:t>15.</w:t>
            </w:r>
            <w:r>
              <w:rPr>
                <w:rFonts w:hint="eastAsia" w:ascii="宋体" w:hAnsi="宋体" w:cs="宋体"/>
                <w:kern w:val="0"/>
                <w:sz w:val="20"/>
                <w:szCs w:val="20"/>
              </w:rPr>
              <w:t>支持电视墙窗口开始/停止预览、开始/停止解码、开始/停止轮巡、打开/关闭声音、置顶、置底等操作</w:t>
            </w:r>
          </w:p>
          <w:p w14:paraId="435C691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16.</w:t>
            </w:r>
            <w:r>
              <w:rPr>
                <w:rFonts w:hint="eastAsia" w:ascii="宋体" w:hAnsi="宋体" w:cs="宋体"/>
                <w:kern w:val="0"/>
                <w:sz w:val="20"/>
                <w:szCs w:val="20"/>
              </w:rPr>
              <w:t>视频解码格式：H.264，H.265，Smart264，Smart265，MJPEG</w:t>
            </w:r>
          </w:p>
          <w:p w14:paraId="49F7EA42">
            <w:pPr>
              <w:widowControl/>
              <w:spacing w:before="0" w:after="0"/>
              <w:jc w:val="left"/>
              <w:rPr>
                <w:rFonts w:ascii="宋体" w:hAnsi="宋体" w:cs="宋体"/>
                <w:kern w:val="0"/>
                <w:sz w:val="20"/>
                <w:szCs w:val="20"/>
              </w:rPr>
            </w:pPr>
            <w:r>
              <w:rPr>
                <w:rFonts w:ascii="宋体" w:hAnsi="宋体" w:cs="宋体"/>
                <w:kern w:val="0"/>
                <w:sz w:val="20"/>
                <w:szCs w:val="20"/>
                <w:lang w:val="en-US" w:eastAsia="zh-CN"/>
              </w:rPr>
              <w:t>17.</w:t>
            </w:r>
            <w:r>
              <w:rPr>
                <w:rFonts w:hint="eastAsia" w:ascii="宋体" w:hAnsi="宋体" w:cs="宋体"/>
                <w:kern w:val="0"/>
                <w:sz w:val="20"/>
                <w:szCs w:val="20"/>
              </w:rPr>
              <w:t>解码分辨率：最高3200W像素</w:t>
            </w:r>
          </w:p>
          <w:p w14:paraId="0DE7418C">
            <w:pPr>
              <w:widowControl/>
              <w:spacing w:before="0" w:after="0"/>
              <w:jc w:val="left"/>
              <w:rPr>
                <w:rFonts w:ascii="宋体" w:hAnsi="宋体" w:cs="宋体"/>
                <w:kern w:val="0"/>
                <w:sz w:val="20"/>
                <w:szCs w:val="20"/>
              </w:rPr>
            </w:pPr>
            <w:r>
              <w:rPr>
                <w:rFonts w:ascii="宋体" w:hAnsi="宋体" w:cs="宋体"/>
                <w:kern w:val="0"/>
                <w:sz w:val="20"/>
                <w:szCs w:val="20"/>
                <w:lang w:val="en-US" w:eastAsia="zh-CN"/>
              </w:rPr>
              <w:t>18.</w:t>
            </w:r>
            <w:r>
              <w:rPr>
                <w:rFonts w:hint="eastAsia" w:ascii="宋体" w:hAnsi="宋体" w:cs="宋体"/>
                <w:kern w:val="0"/>
                <w:sz w:val="20"/>
                <w:szCs w:val="20"/>
              </w:rPr>
              <w:t>视频解码通道：64</w:t>
            </w:r>
          </w:p>
          <w:p w14:paraId="4B8DC667">
            <w:pPr>
              <w:widowControl/>
              <w:spacing w:before="0" w:after="0"/>
              <w:jc w:val="left"/>
              <w:rPr>
                <w:rFonts w:ascii="宋体" w:hAnsi="宋体" w:cs="宋体"/>
                <w:kern w:val="0"/>
                <w:sz w:val="20"/>
                <w:szCs w:val="20"/>
              </w:rPr>
            </w:pPr>
            <w:r>
              <w:rPr>
                <w:rFonts w:ascii="宋体" w:hAnsi="宋体" w:cs="宋体"/>
                <w:kern w:val="0"/>
                <w:sz w:val="20"/>
                <w:szCs w:val="20"/>
                <w:lang w:val="en-US" w:eastAsia="zh-CN"/>
              </w:rPr>
              <w:t>19.</w:t>
            </w:r>
            <w:r>
              <w:rPr>
                <w:rFonts w:hint="eastAsia" w:ascii="宋体" w:hAnsi="宋体" w:cs="宋体"/>
                <w:kern w:val="0"/>
                <w:sz w:val="20"/>
                <w:szCs w:val="20"/>
              </w:rPr>
              <w:t>视频解码能力：H.264/H.265：支持2路3200W，或2路2400W，或4路1200W，或8路800W，或10路600W，或16路400W，或32路1080P，或64路720P及以下分辨率实时解码</w:t>
            </w:r>
          </w:p>
          <w:p w14:paraId="3AFD8DBC">
            <w:pPr>
              <w:widowControl/>
              <w:spacing w:before="0" w:after="0"/>
              <w:jc w:val="left"/>
              <w:rPr>
                <w:rFonts w:ascii="宋体" w:hAnsi="宋体" w:cs="宋体"/>
                <w:kern w:val="0"/>
                <w:sz w:val="20"/>
                <w:szCs w:val="20"/>
              </w:rPr>
            </w:pPr>
            <w:r>
              <w:rPr>
                <w:rFonts w:ascii="宋体" w:hAnsi="宋体" w:cs="宋体"/>
                <w:kern w:val="0"/>
                <w:sz w:val="20"/>
                <w:szCs w:val="20"/>
                <w:lang w:val="en-US" w:eastAsia="zh-CN"/>
              </w:rPr>
              <w:t>20.</w:t>
            </w:r>
            <w:r>
              <w:rPr>
                <w:rFonts w:hint="eastAsia" w:ascii="宋体" w:hAnsi="宋体" w:cs="宋体"/>
                <w:kern w:val="0"/>
                <w:sz w:val="20"/>
                <w:szCs w:val="20"/>
              </w:rPr>
              <w:t>MJPEG：4路1080P及以下分辨率实时解码</w:t>
            </w:r>
          </w:p>
          <w:p w14:paraId="04603798">
            <w:pPr>
              <w:widowControl/>
              <w:spacing w:before="0" w:after="0"/>
              <w:jc w:val="left"/>
              <w:rPr>
                <w:rFonts w:ascii="宋体" w:hAnsi="宋体" w:cs="宋体"/>
                <w:kern w:val="0"/>
                <w:sz w:val="20"/>
                <w:szCs w:val="20"/>
              </w:rPr>
            </w:pPr>
            <w:r>
              <w:rPr>
                <w:rFonts w:ascii="宋体" w:hAnsi="宋体" w:cs="宋体"/>
                <w:kern w:val="0"/>
                <w:sz w:val="20"/>
                <w:szCs w:val="20"/>
                <w:lang w:val="en-US" w:eastAsia="zh-CN"/>
              </w:rPr>
              <w:t>21.</w:t>
            </w:r>
            <w:r>
              <w:rPr>
                <w:rFonts w:hint="eastAsia" w:ascii="宋体" w:hAnsi="宋体" w:cs="宋体"/>
                <w:kern w:val="0"/>
                <w:sz w:val="20"/>
                <w:szCs w:val="20"/>
              </w:rPr>
              <w:t xml:space="preserve">HIK264：2路720P及以下分辨率实时解码 </w:t>
            </w:r>
          </w:p>
          <w:p w14:paraId="76C5EF0B">
            <w:pPr>
              <w:widowControl/>
              <w:spacing w:before="0" w:after="0"/>
              <w:jc w:val="left"/>
              <w:rPr>
                <w:rFonts w:ascii="宋体" w:hAnsi="宋体" w:cs="宋体"/>
                <w:kern w:val="0"/>
                <w:sz w:val="20"/>
                <w:szCs w:val="20"/>
              </w:rPr>
            </w:pPr>
            <w:r>
              <w:rPr>
                <w:rFonts w:ascii="宋体" w:hAnsi="宋体" w:cs="宋体"/>
                <w:kern w:val="0"/>
                <w:sz w:val="20"/>
                <w:szCs w:val="20"/>
                <w:lang w:val="en-US" w:eastAsia="zh-CN"/>
              </w:rPr>
              <w:t>22.</w:t>
            </w:r>
            <w:r>
              <w:rPr>
                <w:rFonts w:hint="eastAsia" w:ascii="宋体" w:hAnsi="宋体" w:cs="宋体"/>
                <w:kern w:val="0"/>
                <w:sz w:val="20"/>
                <w:szCs w:val="20"/>
              </w:rPr>
              <w:t>单口画面分割数：1,2,4,6,8,9,12,16,25</w:t>
            </w:r>
          </w:p>
          <w:p w14:paraId="6D20535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23.</w:t>
            </w:r>
            <w:r>
              <w:rPr>
                <w:rFonts w:hint="eastAsia" w:ascii="宋体" w:hAnsi="宋体" w:cs="宋体"/>
                <w:kern w:val="0"/>
                <w:sz w:val="20"/>
                <w:szCs w:val="20"/>
              </w:rPr>
              <w:t xml:space="preserve">场景数量：64 </w:t>
            </w:r>
          </w:p>
          <w:p w14:paraId="30DBA82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24.</w:t>
            </w:r>
            <w:r>
              <w:rPr>
                <w:rFonts w:hint="eastAsia" w:ascii="宋体" w:hAnsi="宋体" w:cs="宋体"/>
                <w:kern w:val="0"/>
                <w:sz w:val="20"/>
                <w:szCs w:val="20"/>
              </w:rPr>
              <w:t>视频输出分辨率：3840 × 2160@30 Hz、2560 × 1440@30 Hz、1920 × 1200@60 Hz、1920 × 1080@60 Hz、1920 × 1080@50 Hz、1680 × 1050@60 Hz、1600 × 1200@60 Hz、1280 × 1024@60 Hz、1280 × 720@60 Hz、1280 × 720@50 Hz、1024 × 768@60 Hz</w:t>
            </w:r>
          </w:p>
          <w:p w14:paraId="05A4C6D7">
            <w:pPr>
              <w:widowControl/>
              <w:spacing w:before="0" w:after="0"/>
              <w:jc w:val="left"/>
              <w:rPr>
                <w:rFonts w:ascii="宋体" w:hAnsi="宋体" w:cs="宋体"/>
                <w:kern w:val="0"/>
                <w:sz w:val="20"/>
                <w:szCs w:val="20"/>
              </w:rPr>
            </w:pPr>
            <w:r>
              <w:rPr>
                <w:rFonts w:ascii="宋体" w:hAnsi="宋体" w:cs="宋体"/>
                <w:kern w:val="0"/>
                <w:sz w:val="20"/>
                <w:szCs w:val="20"/>
                <w:lang w:val="en-US" w:eastAsia="zh-CN"/>
              </w:rPr>
              <w:t>25.</w:t>
            </w:r>
            <w:r>
              <w:rPr>
                <w:rFonts w:hint="eastAsia" w:ascii="宋体" w:hAnsi="宋体" w:cs="宋体"/>
                <w:kern w:val="0"/>
                <w:sz w:val="20"/>
                <w:szCs w:val="20"/>
              </w:rPr>
              <w:t xml:space="preserve">视频输出接口类型：4路HDMI 1.4，支持4K </w:t>
            </w:r>
            <w:r>
              <w:rPr>
                <w:rFonts w:hint="eastAsia" w:ascii="宋体" w:hAnsi="宋体" w:cs="宋体"/>
                <w:kern w:val="0"/>
                <w:sz w:val="20"/>
                <w:szCs w:val="20"/>
              </w:rPr>
              <w:br w:type="textWrapping"/>
            </w:r>
            <w:r>
              <w:rPr>
                <w:rFonts w:hint="eastAsia" w:ascii="宋体" w:hAnsi="宋体" w:cs="宋体"/>
                <w:kern w:val="0"/>
                <w:sz w:val="20"/>
                <w:szCs w:val="20"/>
              </w:rPr>
              <w:t>视频输入分辨率：3840 × 2160@30 Hz,1920 × 1080@50 Hz,1920 × 1080@60 Hz, 1280 × 720@50/60 Hz</w:t>
            </w:r>
          </w:p>
          <w:p w14:paraId="6188F340">
            <w:pPr>
              <w:widowControl/>
              <w:spacing w:before="0" w:after="0"/>
              <w:jc w:val="left"/>
              <w:rPr>
                <w:rFonts w:ascii="宋体" w:hAnsi="宋体" w:cs="宋体"/>
                <w:kern w:val="0"/>
                <w:sz w:val="20"/>
                <w:szCs w:val="20"/>
              </w:rPr>
            </w:pPr>
            <w:r>
              <w:rPr>
                <w:rFonts w:ascii="宋体" w:hAnsi="宋体" w:cs="宋体"/>
                <w:kern w:val="0"/>
                <w:sz w:val="20"/>
                <w:szCs w:val="20"/>
                <w:lang w:val="en-US" w:eastAsia="zh-CN"/>
              </w:rPr>
              <w:t>26.</w:t>
            </w:r>
            <w:r>
              <w:rPr>
                <w:rFonts w:hint="eastAsia" w:ascii="宋体" w:hAnsi="宋体" w:cs="宋体"/>
                <w:kern w:val="0"/>
                <w:sz w:val="20"/>
                <w:szCs w:val="20"/>
              </w:rPr>
              <w:t>视频输入接口：2路HDMI 1.4，最大支持4K</w:t>
            </w:r>
          </w:p>
          <w:p w14:paraId="04EBC7A2">
            <w:pPr>
              <w:widowControl/>
              <w:spacing w:before="0" w:after="0"/>
              <w:jc w:val="left"/>
              <w:rPr>
                <w:rFonts w:ascii="宋体" w:hAnsi="宋体" w:cs="宋体"/>
                <w:kern w:val="0"/>
                <w:sz w:val="20"/>
                <w:szCs w:val="20"/>
              </w:rPr>
            </w:pPr>
            <w:r>
              <w:rPr>
                <w:rFonts w:ascii="宋体" w:hAnsi="宋体" w:cs="宋体"/>
                <w:kern w:val="0"/>
                <w:sz w:val="20"/>
                <w:szCs w:val="20"/>
                <w:lang w:val="en-US" w:eastAsia="zh-CN"/>
              </w:rPr>
              <w:t>27.</w:t>
            </w:r>
            <w:r>
              <w:rPr>
                <w:rFonts w:hint="eastAsia" w:ascii="宋体" w:hAnsi="宋体" w:cs="宋体"/>
                <w:kern w:val="0"/>
                <w:sz w:val="20"/>
                <w:szCs w:val="20"/>
              </w:rPr>
              <w:t xml:space="preserve">音频输入接口：2路HDMI内嵌 </w:t>
            </w:r>
          </w:p>
          <w:p w14:paraId="7B7FC6D5">
            <w:pPr>
              <w:widowControl/>
              <w:spacing w:before="0" w:after="0"/>
              <w:jc w:val="left"/>
              <w:rPr>
                <w:rFonts w:ascii="宋体" w:hAnsi="宋体" w:cs="宋体"/>
                <w:kern w:val="0"/>
                <w:sz w:val="20"/>
                <w:szCs w:val="20"/>
              </w:rPr>
            </w:pPr>
            <w:r>
              <w:rPr>
                <w:rFonts w:ascii="宋体" w:hAnsi="宋体" w:cs="宋体"/>
                <w:kern w:val="0"/>
                <w:sz w:val="20"/>
                <w:szCs w:val="20"/>
                <w:lang w:val="en-US" w:eastAsia="zh-CN"/>
              </w:rPr>
              <w:t>28.</w:t>
            </w:r>
            <w:r>
              <w:rPr>
                <w:rFonts w:hint="eastAsia" w:ascii="宋体" w:hAnsi="宋体" w:cs="宋体"/>
                <w:kern w:val="0"/>
                <w:sz w:val="20"/>
                <w:szCs w:val="20"/>
              </w:rPr>
              <w:t>音频输出接口数：4</w:t>
            </w:r>
          </w:p>
          <w:p w14:paraId="1FBB140F">
            <w:pPr>
              <w:widowControl/>
              <w:spacing w:before="0" w:after="0"/>
              <w:jc w:val="left"/>
              <w:rPr>
                <w:rFonts w:ascii="宋体" w:hAnsi="宋体" w:cs="宋体"/>
                <w:kern w:val="0"/>
                <w:sz w:val="20"/>
                <w:szCs w:val="20"/>
              </w:rPr>
            </w:pPr>
            <w:r>
              <w:rPr>
                <w:rFonts w:ascii="宋体" w:hAnsi="宋体" w:cs="宋体"/>
                <w:kern w:val="0"/>
                <w:sz w:val="20"/>
                <w:szCs w:val="20"/>
                <w:lang w:val="en-US" w:eastAsia="zh-CN"/>
              </w:rPr>
              <w:t>29.</w:t>
            </w:r>
            <w:r>
              <w:rPr>
                <w:rFonts w:hint="eastAsia" w:ascii="宋体" w:hAnsi="宋体" w:cs="宋体"/>
                <w:kern w:val="0"/>
                <w:sz w:val="20"/>
                <w:szCs w:val="20"/>
              </w:rPr>
              <w:t xml:space="preserve">音频输出接口类型：HDMI内嵌或DB15转BNC独立音频输出 </w:t>
            </w:r>
          </w:p>
          <w:p w14:paraId="14A62685">
            <w:pPr>
              <w:widowControl/>
              <w:spacing w:before="0" w:after="0"/>
              <w:jc w:val="left"/>
              <w:rPr>
                <w:rFonts w:ascii="宋体" w:hAnsi="宋体" w:cs="宋体"/>
                <w:kern w:val="0"/>
                <w:sz w:val="20"/>
                <w:szCs w:val="20"/>
              </w:rPr>
            </w:pPr>
            <w:r>
              <w:rPr>
                <w:rFonts w:ascii="宋体" w:hAnsi="宋体" w:cs="宋体"/>
                <w:kern w:val="0"/>
                <w:sz w:val="20"/>
                <w:szCs w:val="20"/>
                <w:lang w:val="en-US" w:eastAsia="zh-CN"/>
              </w:rPr>
              <w:t>30.</w:t>
            </w:r>
            <w:r>
              <w:rPr>
                <w:rFonts w:hint="eastAsia" w:ascii="宋体" w:hAnsi="宋体" w:cs="宋体"/>
                <w:kern w:val="0"/>
                <w:sz w:val="20"/>
                <w:szCs w:val="20"/>
              </w:rPr>
              <w:t xml:space="preserve">音频解码格式：G711-A, G711-U, G722.1, G726-16/U/A, MPEG, AAC-LC, PCM </w:t>
            </w:r>
          </w:p>
          <w:p w14:paraId="5148036B">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31.</w:t>
            </w:r>
            <w:r>
              <w:rPr>
                <w:rFonts w:hint="eastAsia" w:ascii="宋体" w:hAnsi="宋体" w:cs="宋体"/>
                <w:kern w:val="0"/>
                <w:sz w:val="20"/>
                <w:szCs w:val="20"/>
              </w:rPr>
              <w:t xml:space="preserve">机箱接口：RJ45 10M/100 M/1000 Mbps 自适应以太网接口*1； 光口 100base-FX/1000base-X*1， 支持光电自适应；报警输入*8；报警输出*8；232接口 *1（RJ45）；485接口*1；USB 2.0接口*2 </w:t>
            </w:r>
          </w:p>
        </w:tc>
        <w:tc>
          <w:tcPr>
            <w:tcW w:w="729" w:type="dxa"/>
            <w:tcBorders>
              <w:top w:val="nil"/>
              <w:left w:val="nil"/>
              <w:bottom w:val="single" w:color="auto" w:sz="4" w:space="0"/>
              <w:right w:val="single" w:color="auto" w:sz="4" w:space="0"/>
            </w:tcBorders>
            <w:shd w:val="clear" w:color="auto" w:fill="auto"/>
            <w:vAlign w:val="center"/>
          </w:tcPr>
          <w:p w14:paraId="7599F50C">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E5AC3BF">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18A260E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7A9A5C">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080677C">
            <w:pPr>
              <w:widowControl/>
              <w:spacing w:before="0" w:after="0"/>
              <w:jc w:val="center"/>
              <w:rPr>
                <w:rFonts w:ascii="宋体" w:hAnsi="宋体" w:cs="宋体"/>
                <w:kern w:val="0"/>
                <w:sz w:val="20"/>
                <w:szCs w:val="20"/>
              </w:rPr>
            </w:pPr>
            <w:r>
              <w:rPr>
                <w:rFonts w:hint="eastAsia" w:ascii="宋体" w:hAnsi="宋体" w:cs="宋体"/>
                <w:kern w:val="0"/>
                <w:sz w:val="20"/>
                <w:szCs w:val="20"/>
              </w:rPr>
              <w:t>大屏支架</w:t>
            </w:r>
          </w:p>
        </w:tc>
        <w:tc>
          <w:tcPr>
            <w:tcW w:w="6809" w:type="dxa"/>
            <w:tcBorders>
              <w:top w:val="nil"/>
              <w:left w:val="nil"/>
              <w:bottom w:val="single" w:color="auto" w:sz="4" w:space="0"/>
              <w:right w:val="single" w:color="auto" w:sz="4" w:space="0"/>
            </w:tcBorders>
            <w:shd w:val="clear" w:color="auto" w:fill="auto"/>
          </w:tcPr>
          <w:p w14:paraId="290EAC08">
            <w:pPr>
              <w:widowControl/>
              <w:spacing w:before="0" w:after="0"/>
              <w:jc w:val="left"/>
              <w:rPr>
                <w:rFonts w:ascii="宋体" w:hAnsi="宋体" w:cs="宋体"/>
                <w:kern w:val="0"/>
                <w:sz w:val="20"/>
                <w:szCs w:val="20"/>
              </w:rPr>
            </w:pPr>
            <w:r>
              <w:rPr>
                <w:rFonts w:hint="eastAsia" w:ascii="宋体" w:hAnsi="宋体" w:cs="宋体"/>
                <w:kern w:val="0"/>
                <w:sz w:val="20"/>
                <w:szCs w:val="20"/>
              </w:rPr>
              <w:t>定制</w:t>
            </w:r>
          </w:p>
        </w:tc>
        <w:tc>
          <w:tcPr>
            <w:tcW w:w="729" w:type="dxa"/>
            <w:tcBorders>
              <w:top w:val="nil"/>
              <w:left w:val="nil"/>
              <w:bottom w:val="single" w:color="auto" w:sz="4" w:space="0"/>
              <w:right w:val="single" w:color="auto" w:sz="4" w:space="0"/>
            </w:tcBorders>
            <w:shd w:val="clear" w:color="auto" w:fill="auto"/>
            <w:vAlign w:val="center"/>
          </w:tcPr>
          <w:p w14:paraId="32EA7A49">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621204">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3F0C856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2D31EC4">
            <w:pPr>
              <w:widowControl/>
              <w:spacing w:before="0" w:after="0"/>
              <w:jc w:val="left"/>
              <w:rPr>
                <w:rFonts w:ascii="宋体" w:hAnsi="宋体" w:cs="宋体"/>
                <w:b/>
                <w:bCs/>
                <w:kern w:val="0"/>
                <w:sz w:val="20"/>
                <w:szCs w:val="20"/>
              </w:rPr>
            </w:pPr>
            <w:r>
              <w:rPr>
                <w:rFonts w:hint="eastAsia" w:ascii="宋体" w:hAnsi="宋体" w:cs="宋体"/>
                <w:b/>
                <w:bCs/>
                <w:kern w:val="0"/>
                <w:sz w:val="20"/>
                <w:szCs w:val="20"/>
              </w:rPr>
              <w:t>E、其他</w:t>
            </w:r>
          </w:p>
        </w:tc>
      </w:tr>
      <w:tr w14:paraId="15B9516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659BC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B16DED6">
            <w:pPr>
              <w:widowControl/>
              <w:spacing w:before="0" w:after="0"/>
              <w:jc w:val="center"/>
              <w:rPr>
                <w:rFonts w:ascii="宋体" w:hAnsi="宋体" w:cs="宋体"/>
                <w:kern w:val="0"/>
                <w:sz w:val="20"/>
                <w:szCs w:val="20"/>
              </w:rPr>
            </w:pPr>
            <w:r>
              <w:rPr>
                <w:rFonts w:hint="eastAsia" w:ascii="宋体" w:hAnsi="宋体" w:cs="宋体"/>
                <w:kern w:val="0"/>
                <w:sz w:val="20"/>
                <w:szCs w:val="20"/>
              </w:rPr>
              <w:t>伸缩门</w:t>
            </w:r>
          </w:p>
        </w:tc>
        <w:tc>
          <w:tcPr>
            <w:tcW w:w="6809" w:type="dxa"/>
            <w:tcBorders>
              <w:top w:val="nil"/>
              <w:left w:val="nil"/>
              <w:bottom w:val="single" w:color="auto" w:sz="4" w:space="0"/>
              <w:right w:val="single" w:color="auto" w:sz="4" w:space="0"/>
            </w:tcBorders>
            <w:shd w:val="clear" w:color="auto" w:fill="auto"/>
          </w:tcPr>
          <w:p w14:paraId="376FB001">
            <w:pPr>
              <w:widowControl/>
              <w:spacing w:before="0" w:after="0"/>
              <w:jc w:val="left"/>
              <w:rPr>
                <w:rFonts w:hint="eastAsia" w:ascii="宋体" w:hAnsi="宋体" w:eastAsia="宋体" w:cs="宋体"/>
                <w:kern w:val="0"/>
                <w:sz w:val="20"/>
                <w:szCs w:val="20"/>
                <w:lang w:eastAsia="zh-CN"/>
              </w:rPr>
            </w:pPr>
            <w:r>
              <w:rPr>
                <w:rFonts w:hint="eastAsia" w:ascii="宋体" w:hAnsi="宋体" w:cs="宋体"/>
                <w:kern w:val="0"/>
                <w:sz w:val="20"/>
                <w:szCs w:val="20"/>
              </w:rPr>
              <w:t>移动速度 ≧16米/分钟 磁敏开关 电动门开、关到位自动停止运行，以免碰到墙</w:t>
            </w:r>
            <w:r>
              <w:rPr>
                <w:rFonts w:hint="eastAsia" w:ascii="宋体" w:hAnsi="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2BFDE5E">
            <w:pPr>
              <w:widowControl/>
              <w:spacing w:before="0" w:after="0"/>
              <w:jc w:val="center"/>
              <w:rPr>
                <w:rFonts w:ascii="宋体" w:hAnsi="宋体" w:cs="宋体"/>
                <w:kern w:val="0"/>
                <w:sz w:val="20"/>
                <w:szCs w:val="20"/>
              </w:rPr>
            </w:pPr>
            <w:r>
              <w:rPr>
                <w:rFonts w:hint="eastAsia" w:ascii="宋体" w:hAnsi="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25C2AB58">
            <w:pPr>
              <w:widowControl/>
              <w:spacing w:before="0" w:after="0"/>
              <w:jc w:val="center"/>
              <w:rPr>
                <w:rFonts w:ascii="宋体" w:hAnsi="宋体" w:cs="宋体"/>
                <w:kern w:val="0"/>
                <w:sz w:val="20"/>
                <w:szCs w:val="20"/>
              </w:rPr>
            </w:pPr>
            <w:r>
              <w:rPr>
                <w:rFonts w:hint="eastAsia" w:ascii="宋体" w:hAnsi="宋体" w:cs="宋体"/>
                <w:kern w:val="0"/>
                <w:sz w:val="20"/>
                <w:szCs w:val="20"/>
              </w:rPr>
              <w:t>15.9</w:t>
            </w:r>
          </w:p>
        </w:tc>
      </w:tr>
      <w:tr w14:paraId="6F4CA626">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751891">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43C29FA">
            <w:pPr>
              <w:widowControl/>
              <w:spacing w:before="0" w:after="0"/>
              <w:jc w:val="center"/>
              <w:rPr>
                <w:rFonts w:ascii="宋体" w:hAnsi="宋体" w:cs="宋体"/>
                <w:kern w:val="0"/>
                <w:sz w:val="20"/>
                <w:szCs w:val="20"/>
              </w:rPr>
            </w:pPr>
            <w:r>
              <w:rPr>
                <w:rFonts w:hint="eastAsia" w:ascii="宋体" w:hAnsi="宋体" w:cs="宋体"/>
                <w:kern w:val="0"/>
                <w:sz w:val="20"/>
                <w:szCs w:val="20"/>
              </w:rPr>
              <w:t>智能型驱动控制系统（含遥控器）</w:t>
            </w:r>
          </w:p>
        </w:tc>
        <w:tc>
          <w:tcPr>
            <w:tcW w:w="6809" w:type="dxa"/>
            <w:tcBorders>
              <w:top w:val="nil"/>
              <w:left w:val="nil"/>
              <w:bottom w:val="single" w:color="auto" w:sz="4" w:space="0"/>
              <w:right w:val="single" w:color="auto" w:sz="4" w:space="0"/>
            </w:tcBorders>
            <w:shd w:val="clear" w:color="auto" w:fill="auto"/>
          </w:tcPr>
          <w:p w14:paraId="0B91E174">
            <w:pPr>
              <w:widowControl/>
              <w:spacing w:before="0" w:after="0"/>
              <w:jc w:val="left"/>
              <w:rPr>
                <w:rFonts w:hint="eastAsia" w:ascii="宋体" w:hAnsi="宋体" w:cs="宋体"/>
                <w:kern w:val="0"/>
                <w:sz w:val="20"/>
                <w:szCs w:val="20"/>
              </w:rPr>
            </w:pPr>
            <w:r>
              <w:rPr>
                <w:rFonts w:hint="eastAsia" w:ascii="宋体" w:hAnsi="宋体" w:cs="宋体"/>
                <w:kern w:val="0"/>
                <w:sz w:val="20"/>
                <w:szCs w:val="20"/>
              </w:rPr>
              <w:t>24V直流电机技术参数：</w:t>
            </w:r>
          </w:p>
          <w:p w14:paraId="00F10B70">
            <w:pPr>
              <w:widowControl/>
              <w:spacing w:before="0" w:after="0"/>
              <w:jc w:val="left"/>
              <w:rPr>
                <w:rFonts w:hint="eastAsia" w:ascii="宋体" w:hAnsi="宋体" w:cs="宋体"/>
                <w:kern w:val="0"/>
                <w:sz w:val="20"/>
                <w:szCs w:val="20"/>
              </w:rPr>
            </w:pPr>
            <w:r>
              <w:rPr>
                <w:rFonts w:hint="eastAsia" w:ascii="宋体" w:hAnsi="宋体" w:cs="宋体"/>
                <w:kern w:val="0"/>
                <w:sz w:val="20"/>
                <w:szCs w:val="20"/>
                <w:lang w:val="en-US" w:eastAsia="zh-CN"/>
              </w:rPr>
              <w:t>1.</w:t>
            </w:r>
            <w:r>
              <w:rPr>
                <w:rFonts w:hint="eastAsia" w:ascii="宋体" w:hAnsi="宋体" w:cs="宋体"/>
                <w:kern w:val="0"/>
                <w:sz w:val="20"/>
                <w:szCs w:val="20"/>
              </w:rPr>
              <w:t xml:space="preserve">额定电压： DC24V         </w:t>
            </w:r>
          </w:p>
          <w:p w14:paraId="46D1B996">
            <w:pPr>
              <w:widowControl/>
              <w:spacing w:before="0" w:after="0"/>
              <w:jc w:val="left"/>
              <w:rPr>
                <w:rFonts w:ascii="宋体" w:hAnsi="宋体" w:cs="宋体"/>
                <w:kern w:val="0"/>
                <w:sz w:val="20"/>
                <w:szCs w:val="20"/>
              </w:rPr>
            </w:pPr>
            <w:r>
              <w:rPr>
                <w:rFonts w:ascii="宋体" w:hAnsi="宋体" w:cs="宋体"/>
                <w:kern w:val="0"/>
                <w:sz w:val="20"/>
                <w:szCs w:val="20"/>
                <w:lang w:val="en-US" w:eastAsia="zh-CN"/>
              </w:rPr>
              <w:t>2.</w:t>
            </w:r>
            <w:r>
              <w:rPr>
                <w:rFonts w:hint="eastAsia" w:ascii="宋体" w:hAnsi="宋体" w:cs="宋体"/>
                <w:kern w:val="0"/>
                <w:sz w:val="20"/>
                <w:szCs w:val="20"/>
              </w:rPr>
              <w:t>额定输出功率：80W</w:t>
            </w:r>
          </w:p>
          <w:p w14:paraId="34FBBAC9">
            <w:pPr>
              <w:widowControl/>
              <w:spacing w:before="0" w:after="0"/>
              <w:jc w:val="left"/>
              <w:rPr>
                <w:rFonts w:ascii="宋体" w:hAnsi="宋体" w:cs="宋体"/>
                <w:kern w:val="0"/>
                <w:sz w:val="20"/>
                <w:szCs w:val="20"/>
              </w:rPr>
            </w:pPr>
            <w:r>
              <w:rPr>
                <w:rFonts w:ascii="宋体" w:hAnsi="宋体" w:cs="宋体"/>
                <w:kern w:val="0"/>
                <w:sz w:val="20"/>
                <w:szCs w:val="20"/>
                <w:lang w:val="en-US" w:eastAsia="zh-CN"/>
              </w:rPr>
              <w:t>3.</w:t>
            </w:r>
            <w:r>
              <w:rPr>
                <w:rFonts w:hint="eastAsia" w:ascii="宋体" w:hAnsi="宋体" w:cs="宋体"/>
                <w:kern w:val="0"/>
                <w:sz w:val="20"/>
                <w:szCs w:val="20"/>
              </w:rPr>
              <w:t xml:space="preserve">额定转速: 1800r/min                </w:t>
            </w:r>
          </w:p>
          <w:p w14:paraId="5E1DAD2D">
            <w:pPr>
              <w:widowControl/>
              <w:spacing w:before="0" w:after="0"/>
              <w:jc w:val="left"/>
              <w:rPr>
                <w:rFonts w:ascii="宋体" w:hAnsi="宋体" w:cs="宋体"/>
                <w:kern w:val="0"/>
                <w:sz w:val="20"/>
                <w:szCs w:val="20"/>
              </w:rPr>
            </w:pPr>
            <w:r>
              <w:rPr>
                <w:rFonts w:ascii="宋体" w:hAnsi="宋体" w:cs="宋体"/>
                <w:kern w:val="0"/>
                <w:sz w:val="20"/>
                <w:szCs w:val="20"/>
                <w:lang w:val="en-US" w:eastAsia="zh-CN"/>
              </w:rPr>
              <w:t>4.</w:t>
            </w:r>
            <w:r>
              <w:rPr>
                <w:rFonts w:hint="eastAsia" w:ascii="宋体" w:hAnsi="宋体" w:cs="宋体"/>
                <w:kern w:val="0"/>
                <w:sz w:val="20"/>
                <w:szCs w:val="20"/>
              </w:rPr>
              <w:t>防护等级： ≥IP44</w:t>
            </w:r>
          </w:p>
          <w:p w14:paraId="3B355E62">
            <w:pPr>
              <w:widowControl/>
              <w:spacing w:before="0" w:after="0"/>
              <w:jc w:val="left"/>
              <w:rPr>
                <w:rFonts w:ascii="宋体" w:hAnsi="宋体" w:cs="宋体"/>
                <w:kern w:val="0"/>
                <w:sz w:val="20"/>
                <w:szCs w:val="20"/>
              </w:rPr>
            </w:pPr>
            <w:r>
              <w:rPr>
                <w:rFonts w:ascii="宋体" w:hAnsi="宋体" w:cs="宋体"/>
                <w:kern w:val="0"/>
                <w:sz w:val="20"/>
                <w:szCs w:val="20"/>
                <w:lang w:val="en-US" w:eastAsia="zh-CN"/>
              </w:rPr>
              <w:t>5.</w:t>
            </w:r>
            <w:r>
              <w:rPr>
                <w:rFonts w:hint="eastAsia" w:ascii="宋体" w:hAnsi="宋体" w:cs="宋体"/>
                <w:kern w:val="0"/>
                <w:sz w:val="20"/>
                <w:szCs w:val="20"/>
              </w:rPr>
              <w:t xml:space="preserve">空载噪音： ≤57dB           </w:t>
            </w:r>
          </w:p>
          <w:p w14:paraId="469D045E">
            <w:pPr>
              <w:widowControl/>
              <w:spacing w:before="0" w:after="0"/>
              <w:jc w:val="left"/>
              <w:rPr>
                <w:rFonts w:ascii="宋体" w:hAnsi="宋体" w:cs="宋体"/>
                <w:kern w:val="0"/>
                <w:sz w:val="20"/>
                <w:szCs w:val="20"/>
              </w:rPr>
            </w:pPr>
            <w:r>
              <w:rPr>
                <w:rFonts w:ascii="宋体" w:hAnsi="宋体" w:cs="宋体"/>
                <w:kern w:val="0"/>
                <w:sz w:val="20"/>
                <w:szCs w:val="20"/>
                <w:lang w:val="en-US" w:eastAsia="zh-CN"/>
              </w:rPr>
              <w:t>6.</w:t>
            </w:r>
            <w:r>
              <w:rPr>
                <w:rFonts w:hint="eastAsia" w:ascii="宋体" w:hAnsi="宋体" w:cs="宋体"/>
                <w:kern w:val="0"/>
                <w:sz w:val="20"/>
                <w:szCs w:val="20"/>
              </w:rPr>
              <w:t>电池组技术参数：</w:t>
            </w:r>
          </w:p>
          <w:p w14:paraId="6FB379F6">
            <w:pPr>
              <w:widowControl/>
              <w:spacing w:before="0" w:after="0"/>
              <w:jc w:val="left"/>
              <w:rPr>
                <w:rFonts w:ascii="宋体" w:hAnsi="宋体" w:cs="宋体"/>
                <w:kern w:val="0"/>
                <w:sz w:val="20"/>
                <w:szCs w:val="20"/>
              </w:rPr>
            </w:pPr>
            <w:r>
              <w:rPr>
                <w:rFonts w:ascii="宋体" w:hAnsi="宋体" w:cs="宋体"/>
                <w:kern w:val="0"/>
                <w:sz w:val="20"/>
                <w:szCs w:val="20"/>
                <w:lang w:val="en-US" w:eastAsia="zh-CN"/>
              </w:rPr>
              <w:t>7.</w:t>
            </w:r>
            <w:r>
              <w:rPr>
                <w:rFonts w:hint="eastAsia" w:ascii="宋体" w:hAnsi="宋体" w:cs="宋体"/>
                <w:kern w:val="0"/>
                <w:sz w:val="20"/>
                <w:szCs w:val="20"/>
              </w:rPr>
              <w:t>充电电源：输入220V±20%；输出24V±10%、1A</w:t>
            </w:r>
          </w:p>
          <w:p w14:paraId="47D2F04F">
            <w:pPr>
              <w:widowControl/>
              <w:spacing w:before="0" w:after="0"/>
              <w:jc w:val="left"/>
              <w:rPr>
                <w:rFonts w:ascii="宋体" w:hAnsi="宋体" w:cs="宋体"/>
                <w:kern w:val="0"/>
                <w:sz w:val="20"/>
                <w:szCs w:val="20"/>
              </w:rPr>
            </w:pPr>
            <w:r>
              <w:rPr>
                <w:rFonts w:ascii="宋体" w:hAnsi="宋体" w:cs="宋体"/>
                <w:kern w:val="0"/>
                <w:sz w:val="20"/>
                <w:szCs w:val="20"/>
                <w:lang w:val="en-US" w:eastAsia="zh-CN"/>
              </w:rPr>
              <w:t>8.</w:t>
            </w:r>
            <w:r>
              <w:rPr>
                <w:rFonts w:hint="eastAsia" w:ascii="宋体" w:hAnsi="宋体" w:cs="宋体"/>
                <w:kern w:val="0"/>
                <w:sz w:val="20"/>
                <w:szCs w:val="20"/>
              </w:rPr>
              <w:t>工作电压:DC21V~DC29V</w:t>
            </w:r>
          </w:p>
          <w:p w14:paraId="23BD39EC">
            <w:pPr>
              <w:widowControl/>
              <w:spacing w:before="0" w:after="0"/>
              <w:jc w:val="left"/>
              <w:rPr>
                <w:rFonts w:ascii="宋体" w:hAnsi="宋体" w:cs="宋体"/>
                <w:kern w:val="0"/>
                <w:sz w:val="20"/>
                <w:szCs w:val="20"/>
              </w:rPr>
            </w:pPr>
            <w:r>
              <w:rPr>
                <w:rFonts w:ascii="宋体" w:hAnsi="宋体" w:cs="宋体"/>
                <w:kern w:val="0"/>
                <w:sz w:val="20"/>
                <w:szCs w:val="20"/>
                <w:lang w:val="en-US" w:eastAsia="zh-CN"/>
              </w:rPr>
              <w:t>9.</w:t>
            </w:r>
            <w:r>
              <w:rPr>
                <w:rFonts w:hint="eastAsia" w:ascii="宋体" w:hAnsi="宋体" w:cs="宋体"/>
                <w:kern w:val="0"/>
                <w:sz w:val="20"/>
                <w:szCs w:val="20"/>
              </w:rPr>
              <w:t>主板静态功耗:&lt;3W</w:t>
            </w:r>
          </w:p>
          <w:p w14:paraId="686759AC">
            <w:pPr>
              <w:widowControl/>
              <w:spacing w:before="0" w:after="0"/>
              <w:jc w:val="left"/>
              <w:rPr>
                <w:rFonts w:ascii="宋体" w:hAnsi="宋体" w:cs="宋体"/>
                <w:kern w:val="0"/>
                <w:sz w:val="20"/>
                <w:szCs w:val="20"/>
              </w:rPr>
            </w:pPr>
            <w:r>
              <w:rPr>
                <w:rFonts w:hint="eastAsia" w:ascii="宋体" w:hAnsi="宋体" w:cs="宋体"/>
                <w:kern w:val="0"/>
                <w:sz w:val="20"/>
                <w:szCs w:val="20"/>
                <w:lang w:val="en-US" w:eastAsia="zh-CN"/>
              </w:rPr>
              <w:t>10.</w:t>
            </w:r>
            <w:r>
              <w:rPr>
                <w:rFonts w:hint="eastAsia" w:ascii="宋体" w:hAnsi="宋体" w:cs="宋体"/>
                <w:kern w:val="0"/>
                <w:sz w:val="20"/>
                <w:szCs w:val="20"/>
              </w:rPr>
              <w:t xml:space="preserve">工作温度及湿度：－25℃至65℃；≤90%      </w:t>
            </w:r>
          </w:p>
        </w:tc>
        <w:tc>
          <w:tcPr>
            <w:tcW w:w="729" w:type="dxa"/>
            <w:tcBorders>
              <w:top w:val="nil"/>
              <w:left w:val="nil"/>
              <w:bottom w:val="single" w:color="auto" w:sz="4" w:space="0"/>
              <w:right w:val="single" w:color="auto" w:sz="4" w:space="0"/>
            </w:tcBorders>
            <w:shd w:val="clear" w:color="auto" w:fill="auto"/>
            <w:vAlign w:val="center"/>
          </w:tcPr>
          <w:p w14:paraId="4359706A">
            <w:pPr>
              <w:widowControl/>
              <w:spacing w:before="0" w:after="0"/>
              <w:jc w:val="center"/>
              <w:rPr>
                <w:rFonts w:ascii="宋体" w:hAnsi="宋体" w:cs="宋体"/>
                <w:kern w:val="0"/>
                <w:sz w:val="20"/>
                <w:szCs w:val="20"/>
              </w:rPr>
            </w:pPr>
            <w:r>
              <w:rPr>
                <w:rFonts w:hint="eastAsia" w:ascii="宋体" w:hAnsi="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93A7ADD">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7F21DF3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5050D8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数字广播系统</w:t>
            </w:r>
          </w:p>
        </w:tc>
      </w:tr>
      <w:tr w14:paraId="30F5C494">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517CBD75">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一、机房主设备</w:t>
            </w:r>
          </w:p>
        </w:tc>
      </w:tr>
      <w:tr w14:paraId="7092F69B">
        <w:tblPrEx>
          <w:tblCellMar>
            <w:top w:w="0" w:type="dxa"/>
            <w:left w:w="108" w:type="dxa"/>
            <w:bottom w:w="0" w:type="dxa"/>
            <w:right w:w="108" w:type="dxa"/>
          </w:tblCellMar>
        </w:tblPrEx>
        <w:trPr>
          <w:trHeight w:val="563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F83338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75C08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系统服务器</w:t>
            </w:r>
          </w:p>
        </w:tc>
        <w:tc>
          <w:tcPr>
            <w:tcW w:w="6809" w:type="dxa"/>
            <w:tcBorders>
              <w:top w:val="nil"/>
              <w:left w:val="nil"/>
              <w:bottom w:val="single" w:color="auto" w:sz="4" w:space="0"/>
              <w:right w:val="single" w:color="auto" w:sz="4" w:space="0"/>
            </w:tcBorders>
            <w:shd w:val="clear" w:color="auto" w:fill="auto"/>
          </w:tcPr>
          <w:p w14:paraId="30D01C6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1.支持7*24小时不间断运行；</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2.CPU：不低于I5十代 处理器LGA 六核十二线程；</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3、显示屏：不低于17.3寸 最高分辨率触摸液晶显示屏（1920*1080）；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4、内存：不低于DDR4 2133MHz，不低于8G DIMM ，可扩展至128G；</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5、硬盘：企业级 SSD 不小于240G固态硬盘；</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6、输入电源：AC220V/50Hz~60Hz 300W工业开关电源；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7、操作系统： Linux操作系统，sqlite3数据库，SSH服务器；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8、触摸屏：电阻式触摸屏；</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9、硬盘扩展接口：一个pcieM.2接口，四个SATA 3.0 Connectors；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10、主板扩展接口：一个PCI-E X16 Slot接口,一个PCI-E X1 Slot接口；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11、显示接口：1个VGA接口,1个HDMI接口；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12、网口：1个，支持100/1000Mbps；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13、串口：1个；</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14</w:t>
            </w:r>
            <w:r>
              <w:rPr>
                <w:rFonts w:hint="eastAsia" w:ascii="新宋体" w:hAnsi="新宋体" w:eastAsia="新宋体" w:cs="宋体"/>
                <w:kern w:val="0"/>
                <w:sz w:val="20"/>
                <w:szCs w:val="20"/>
              </w:rPr>
              <w:t>、话筒接口：3.5话筒输入接口*1；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15</w:t>
            </w:r>
            <w:r>
              <w:rPr>
                <w:rFonts w:hint="eastAsia" w:ascii="新宋体" w:hAnsi="新宋体" w:eastAsia="新宋体" w:cs="宋体"/>
                <w:kern w:val="0"/>
                <w:sz w:val="20"/>
                <w:szCs w:val="20"/>
              </w:rPr>
              <w:t>、线路输入：3.5线路输入接口*1；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、线路输出：3.5线路输出接口*1；</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7</w:t>
            </w:r>
            <w:r>
              <w:rPr>
                <w:rFonts w:hint="eastAsia" w:ascii="新宋体" w:hAnsi="新宋体" w:eastAsia="新宋体" w:cs="宋体"/>
                <w:kern w:val="0"/>
                <w:sz w:val="20"/>
                <w:szCs w:val="20"/>
              </w:rPr>
              <w:t>、电源开关：带灯轻触按键；</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、鼠标键盘接口：1个PS/2；</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lang w:val="en-US" w:eastAsia="zh-CN"/>
              </w:rPr>
              <w:t>19</w:t>
            </w:r>
            <w:r>
              <w:rPr>
                <w:rFonts w:hint="eastAsia" w:ascii="新宋体" w:hAnsi="新宋体" w:eastAsia="新宋体" w:cs="宋体"/>
                <w:kern w:val="0"/>
                <w:sz w:val="20"/>
                <w:szCs w:val="20"/>
              </w:rPr>
              <w:t>、电源接口:三位凤尾插接口；</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0</w:t>
            </w:r>
            <w:r>
              <w:rPr>
                <w:rFonts w:hint="eastAsia" w:ascii="新宋体" w:hAnsi="新宋体" w:eastAsia="新宋体" w:cs="宋体"/>
                <w:kern w:val="0"/>
                <w:sz w:val="20"/>
                <w:szCs w:val="20"/>
              </w:rPr>
              <w:t>、安装方式:兼容面板，机柜式安装；</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、工作环境:-10℃~+50℃；</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w:t>
            </w:r>
            <w:r>
              <w:rPr>
                <w:rFonts w:hint="eastAsia" w:ascii="新宋体" w:hAnsi="新宋体" w:eastAsia="新宋体" w:cs="宋体"/>
                <w:kern w:val="0"/>
                <w:sz w:val="20"/>
                <w:szCs w:val="20"/>
                <w:lang w:val="en-US" w:eastAsia="zh-CN"/>
              </w:rPr>
              <w:t>2</w:t>
            </w:r>
            <w:r>
              <w:rPr>
                <w:rFonts w:hint="eastAsia" w:ascii="新宋体" w:hAnsi="新宋体" w:eastAsia="新宋体" w:cs="宋体"/>
                <w:kern w:val="0"/>
                <w:sz w:val="20"/>
                <w:szCs w:val="20"/>
              </w:rPr>
              <w:t>、相对湿度:5%~95%，非凝结状态</w:t>
            </w:r>
            <w:r>
              <w:rPr>
                <w:rFonts w:hint="eastAsia" w:ascii="新宋体" w:hAnsi="新宋体" w:eastAsia="新宋体" w:cs="宋体"/>
                <w:kern w:val="0"/>
                <w:sz w:val="20"/>
                <w:szCs w:val="20"/>
                <w:lang w:eastAsia="zh-CN"/>
              </w:rPr>
              <w:t>。</w:t>
            </w:r>
            <w:r>
              <w:rPr>
                <w:rFonts w:hint="eastAsia" w:ascii="新宋体" w:hAnsi="新宋体" w:eastAsia="新宋体" w:cs="宋体"/>
                <w:kern w:val="0"/>
                <w:sz w:val="20"/>
                <w:szCs w:val="20"/>
              </w:rPr>
              <w:t xml:space="preserve">                                  </w:t>
            </w:r>
          </w:p>
        </w:tc>
        <w:tc>
          <w:tcPr>
            <w:tcW w:w="729" w:type="dxa"/>
            <w:tcBorders>
              <w:top w:val="nil"/>
              <w:left w:val="nil"/>
              <w:bottom w:val="single" w:color="auto" w:sz="4" w:space="0"/>
              <w:right w:val="single" w:color="auto" w:sz="4" w:space="0"/>
            </w:tcBorders>
            <w:shd w:val="clear" w:color="auto" w:fill="auto"/>
            <w:vAlign w:val="center"/>
          </w:tcPr>
          <w:p w14:paraId="3ADDA7B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6478796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05EF12">
        <w:tblPrEx>
          <w:tblCellMar>
            <w:top w:w="0" w:type="dxa"/>
            <w:left w:w="108" w:type="dxa"/>
            <w:bottom w:w="0" w:type="dxa"/>
            <w:right w:w="108" w:type="dxa"/>
          </w:tblCellMar>
        </w:tblPrEx>
        <w:trPr>
          <w:trHeight w:val="519" w:hRule="atLeast"/>
        </w:trPr>
        <w:tc>
          <w:tcPr>
            <w:tcW w:w="459" w:type="dxa"/>
            <w:vMerge w:val="restart"/>
            <w:tcBorders>
              <w:top w:val="nil"/>
              <w:left w:val="single" w:color="auto" w:sz="4" w:space="0"/>
              <w:bottom w:val="single" w:color="000000" w:sz="4" w:space="0"/>
              <w:right w:val="single" w:color="auto" w:sz="4" w:space="0"/>
            </w:tcBorders>
            <w:shd w:val="clear" w:color="auto" w:fill="auto"/>
            <w:vAlign w:val="center"/>
          </w:tcPr>
          <w:p w14:paraId="510B9D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vMerge w:val="restart"/>
            <w:tcBorders>
              <w:top w:val="nil"/>
              <w:left w:val="single" w:color="auto" w:sz="4" w:space="0"/>
              <w:bottom w:val="single" w:color="000000" w:sz="4" w:space="0"/>
              <w:right w:val="single" w:color="auto" w:sz="4" w:space="0"/>
            </w:tcBorders>
            <w:shd w:val="clear" w:color="auto" w:fill="auto"/>
            <w:vAlign w:val="center"/>
          </w:tcPr>
          <w:p w14:paraId="45B5A20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系统管理软件</w:t>
            </w:r>
          </w:p>
        </w:tc>
        <w:tc>
          <w:tcPr>
            <w:tcW w:w="6809" w:type="dxa"/>
            <w:vMerge w:val="restart"/>
            <w:tcBorders>
              <w:top w:val="nil"/>
              <w:left w:val="single" w:color="auto" w:sz="4" w:space="0"/>
              <w:bottom w:val="single" w:color="000000" w:sz="4" w:space="0"/>
              <w:right w:val="single" w:color="auto" w:sz="4" w:space="0"/>
            </w:tcBorders>
            <w:shd w:val="clear" w:color="auto" w:fill="auto"/>
            <w:vAlign w:val="center"/>
          </w:tcPr>
          <w:p w14:paraId="6415AABA">
            <w:pPr>
              <w:widowControl/>
              <w:spacing w:before="0" w:after="0"/>
              <w:jc w:val="both"/>
              <w:rPr>
                <w:rFonts w:ascii="新宋体" w:hAnsi="新宋体" w:eastAsia="新宋体" w:cs="宋体"/>
                <w:kern w:val="0"/>
                <w:sz w:val="20"/>
                <w:szCs w:val="20"/>
              </w:rPr>
            </w:pPr>
            <w:r>
              <w:rPr>
                <w:rFonts w:hint="eastAsia" w:ascii="新宋体" w:hAnsi="新宋体" w:eastAsia="新宋体" w:cs="宋体"/>
                <w:kern w:val="0"/>
                <w:sz w:val="20"/>
                <w:szCs w:val="20"/>
              </w:rPr>
              <w:t>1、广播系统管理和控制软件，安装于网络广播控制中心或机架式服务器，是广播系统数据交换、系统运行和功能操作的综合管理平台。软件是整个系统的运行核心，统一管理系统内所有音频终端，包括寻呼话筒、广播终端和消防接口设备，实时显示音频终端的IP地址、在线状态、任务状态、音量等设备即时状态；</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2、智慧云平台，</w:t>
            </w:r>
            <w:r>
              <w:rPr>
                <w:rFonts w:hint="eastAsia" w:ascii="新宋体" w:hAnsi="新宋体" w:eastAsia="新宋体" w:cs="宋体"/>
                <w:kern w:val="0"/>
                <w:sz w:val="20"/>
                <w:szCs w:val="20"/>
                <w:lang w:eastAsia="zh-CN"/>
              </w:rPr>
              <w:t>不限于</w:t>
            </w:r>
            <w:r>
              <w:rPr>
                <w:rFonts w:hint="eastAsia" w:ascii="新宋体" w:hAnsi="新宋体" w:eastAsia="新宋体" w:cs="宋体"/>
                <w:kern w:val="0"/>
                <w:sz w:val="20"/>
                <w:szCs w:val="20"/>
              </w:rPr>
              <w:t>B/S架构，支持国家互联网和本地局域网，支撑系统智慧音频设备的运行，负责音频流媒体传输管理，响应各音频终端播放请求和音频全双工交换，通过网页登陆可进行终端管理、用户管理、节目播放管理、音频文件管理、调度处理等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3、管理节目库资源，为所有音频终端器提供定时播放和实时点播媒体服务，响应各终端的节目播放请求；音频采集；话筒寻呼；视频调控等为各智能终端设备提供数据媒体传输服务。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4、系统支持日志查询，运行日志、播放日志、消防日志、寻呼日志；</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5、支持系统任务列表查看，轻松管理执行的所有定时任务信息和执行状态，支持显示当日执行任务数量、正在执行任务、已经执行任务数量，未执行任务数量、且未执行任务数量会在系统显示倒计时功能；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6、支持终端短路输入联动触发，可任意设置联动触发方案和触发终端，触发方案包括短路输出、音乐播放；</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7、编程定时任务，支持编程多套定时方案，支持选择任意终端和设置任意时间；支持定时任务执行方案的设置周期，支持定时任务多种音源；</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8、支持多套定时打铃方案，支持打铃方案复制，每套定时打铃方案支持多次任务。支持单个任务、多个任务的启用与停用功能；</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9、支持Web模式远程登录、指定终端设备的后台分类管理；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10、支持终端设备在线绑定功能，支持与海康威视、大华等主流摄像头联动；</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11、支持 TCP/UDP、单播/组播模式下混合应用，支持国家互联网和本地局域网，兼容各种复杂的网络环境，支持多台服务器分布式布署与服务器集群；</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12、支持全区、分区消防联动，支持消防N±N模式，支持人工报警与数字报警，支持配置报警器触发终端响应播报任务；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13、支持终端登陆密码统一管理，支持多用户、支持分控管理，实现远程节目播放管理；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14、基于Linux系统，安全可靠；具有对病毒的先天性免疫功能，支持7X24小时不间断工作；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15、支持数字音频智能识别功能，智慧音频终设备能在系统主页面自动显示状态，无需添加；</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16、支持设备在线分区设置，通过web页面后台或分控客户端均可轻松操控广播系统；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17、支持TTS 文字转语音广播，可实现将文本合成语音，支持文本定时播放功能，语音清晰自然；</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18、系统支持所有控制界面均具备灵活的分区设备检索功能，支持分区/分组独立管理；</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19、支持移动手机网络4G.5G.WIFI点播、广播、喊话功能，兼容Android系统</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20、支持模拟音频采集功能，播放到任意指定终端，支持本地广播、终端监听；</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21、支持设置任意时间和特殊日期，实现指定时间启用、禁用定时任务；</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22、支持广播接收方播放提示音，广播接收方响应广播喊话任务时，加入提示音；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23、系统支持对智慧音频终端进行远程固件版本升级，支持智慧“云”广播系统系统管理软件远程升级，无需技术人员到本地机房升级，实现客户端零维护，减轻维护人员工作强度；</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24、支持数据备份、还原、导入、导出；</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25、支持修改定时任务的时间、音量、歌曲文件等</w:t>
            </w:r>
            <w:r>
              <w:rPr>
                <w:rFonts w:hint="eastAsia" w:ascii="新宋体" w:hAnsi="新宋体" w:eastAsia="新宋体" w:cs="宋体"/>
                <w:kern w:val="0"/>
                <w:sz w:val="20"/>
                <w:szCs w:val="20"/>
                <w:lang w:eastAsia="zh-CN"/>
              </w:rPr>
              <w:t>。</w:t>
            </w:r>
          </w:p>
        </w:tc>
        <w:tc>
          <w:tcPr>
            <w:tcW w:w="729" w:type="dxa"/>
            <w:vMerge w:val="restart"/>
            <w:tcBorders>
              <w:top w:val="nil"/>
              <w:left w:val="single" w:color="auto" w:sz="4" w:space="0"/>
              <w:bottom w:val="single" w:color="000000" w:sz="4" w:space="0"/>
              <w:right w:val="single" w:color="auto" w:sz="4" w:space="0"/>
            </w:tcBorders>
            <w:shd w:val="clear" w:color="auto" w:fill="auto"/>
            <w:vAlign w:val="center"/>
          </w:tcPr>
          <w:p w14:paraId="2E4386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vMerge w:val="restart"/>
            <w:tcBorders>
              <w:top w:val="nil"/>
              <w:left w:val="single" w:color="auto" w:sz="4" w:space="0"/>
              <w:bottom w:val="single" w:color="000000" w:sz="4" w:space="0"/>
              <w:right w:val="single" w:color="auto" w:sz="4" w:space="0"/>
            </w:tcBorders>
            <w:shd w:val="clear" w:color="auto" w:fill="auto"/>
            <w:vAlign w:val="center"/>
          </w:tcPr>
          <w:p w14:paraId="6F9169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CEA4D50">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6FB14CDE">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FDEDDDA">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23F1E21E">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117C5E5C">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B3CB182">
            <w:pPr>
              <w:widowControl/>
              <w:spacing w:before="0" w:after="0"/>
              <w:jc w:val="left"/>
              <w:rPr>
                <w:rFonts w:ascii="新宋体" w:hAnsi="新宋体" w:eastAsia="新宋体" w:cs="宋体"/>
                <w:kern w:val="0"/>
                <w:sz w:val="20"/>
                <w:szCs w:val="20"/>
              </w:rPr>
            </w:pPr>
          </w:p>
        </w:tc>
      </w:tr>
      <w:tr w14:paraId="6CA97461">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73A4F2E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1A070659">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1A8B3F0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6AFCC57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E2FE6E7">
            <w:pPr>
              <w:widowControl/>
              <w:spacing w:before="0" w:after="0"/>
              <w:jc w:val="left"/>
              <w:rPr>
                <w:rFonts w:ascii="新宋体" w:hAnsi="新宋体" w:eastAsia="新宋体" w:cs="宋体"/>
                <w:kern w:val="0"/>
                <w:sz w:val="20"/>
                <w:szCs w:val="20"/>
              </w:rPr>
            </w:pPr>
          </w:p>
        </w:tc>
      </w:tr>
      <w:tr w14:paraId="14DC191C">
        <w:tblPrEx>
          <w:tblCellMar>
            <w:top w:w="0" w:type="dxa"/>
            <w:left w:w="108" w:type="dxa"/>
            <w:bottom w:w="0" w:type="dxa"/>
            <w:right w:w="108" w:type="dxa"/>
          </w:tblCellMar>
        </w:tblPrEx>
        <w:trPr>
          <w:trHeight w:val="519" w:hRule="atLeast"/>
        </w:trPr>
        <w:tc>
          <w:tcPr>
            <w:tcW w:w="459" w:type="dxa"/>
            <w:vMerge w:val="continue"/>
            <w:tcBorders>
              <w:top w:val="nil"/>
              <w:left w:val="single" w:color="auto" w:sz="4" w:space="0"/>
              <w:bottom w:val="single" w:color="000000" w:sz="4" w:space="0"/>
              <w:right w:val="single" w:color="auto" w:sz="4" w:space="0"/>
            </w:tcBorders>
            <w:vAlign w:val="center"/>
          </w:tcPr>
          <w:p w14:paraId="3BE2A294">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0083CCA1">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5B4DED31">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57914D30">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7C4B0E50">
            <w:pPr>
              <w:widowControl/>
              <w:spacing w:before="0" w:after="0"/>
              <w:jc w:val="left"/>
              <w:rPr>
                <w:rFonts w:ascii="新宋体" w:hAnsi="新宋体" w:eastAsia="新宋体" w:cs="宋体"/>
                <w:kern w:val="0"/>
                <w:sz w:val="20"/>
                <w:szCs w:val="20"/>
              </w:rPr>
            </w:pPr>
          </w:p>
        </w:tc>
      </w:tr>
      <w:tr w14:paraId="32978FF5">
        <w:tblPrEx>
          <w:tblCellMar>
            <w:top w:w="0" w:type="dxa"/>
            <w:left w:w="108" w:type="dxa"/>
            <w:bottom w:w="0" w:type="dxa"/>
            <w:right w:w="108" w:type="dxa"/>
          </w:tblCellMar>
        </w:tblPrEx>
        <w:trPr>
          <w:trHeight w:val="11008" w:hRule="atLeast"/>
        </w:trPr>
        <w:tc>
          <w:tcPr>
            <w:tcW w:w="459" w:type="dxa"/>
            <w:vMerge w:val="continue"/>
            <w:tcBorders>
              <w:top w:val="nil"/>
              <w:left w:val="single" w:color="auto" w:sz="4" w:space="0"/>
              <w:bottom w:val="single" w:color="000000" w:sz="4" w:space="0"/>
              <w:right w:val="single" w:color="auto" w:sz="4" w:space="0"/>
            </w:tcBorders>
            <w:vAlign w:val="center"/>
          </w:tcPr>
          <w:p w14:paraId="5ABC1446">
            <w:pPr>
              <w:widowControl/>
              <w:spacing w:before="0" w:after="0"/>
              <w:jc w:val="left"/>
              <w:rPr>
                <w:rFonts w:ascii="新宋体" w:hAnsi="新宋体" w:eastAsia="新宋体" w:cs="宋体"/>
                <w:kern w:val="0"/>
                <w:sz w:val="20"/>
                <w:szCs w:val="20"/>
              </w:rPr>
            </w:pPr>
          </w:p>
        </w:tc>
        <w:tc>
          <w:tcPr>
            <w:tcW w:w="1202" w:type="dxa"/>
            <w:vMerge w:val="continue"/>
            <w:tcBorders>
              <w:top w:val="nil"/>
              <w:left w:val="single" w:color="auto" w:sz="4" w:space="0"/>
              <w:bottom w:val="single" w:color="000000" w:sz="4" w:space="0"/>
              <w:right w:val="single" w:color="auto" w:sz="4" w:space="0"/>
            </w:tcBorders>
            <w:vAlign w:val="center"/>
          </w:tcPr>
          <w:p w14:paraId="7C6297BE">
            <w:pPr>
              <w:widowControl/>
              <w:spacing w:before="0" w:after="0"/>
              <w:jc w:val="left"/>
              <w:rPr>
                <w:rFonts w:ascii="新宋体" w:hAnsi="新宋体" w:eastAsia="新宋体" w:cs="宋体"/>
                <w:kern w:val="0"/>
                <w:sz w:val="20"/>
                <w:szCs w:val="20"/>
              </w:rPr>
            </w:pPr>
          </w:p>
        </w:tc>
        <w:tc>
          <w:tcPr>
            <w:tcW w:w="6809" w:type="dxa"/>
            <w:vMerge w:val="continue"/>
            <w:tcBorders>
              <w:top w:val="nil"/>
              <w:left w:val="single" w:color="auto" w:sz="4" w:space="0"/>
              <w:bottom w:val="single" w:color="000000" w:sz="4" w:space="0"/>
              <w:right w:val="single" w:color="auto" w:sz="4" w:space="0"/>
            </w:tcBorders>
            <w:vAlign w:val="center"/>
          </w:tcPr>
          <w:p w14:paraId="6D645DD0">
            <w:pPr>
              <w:widowControl/>
              <w:spacing w:before="0" w:after="0"/>
              <w:jc w:val="left"/>
              <w:rPr>
                <w:rFonts w:ascii="新宋体" w:hAnsi="新宋体" w:eastAsia="新宋体" w:cs="宋体"/>
                <w:kern w:val="0"/>
                <w:sz w:val="20"/>
                <w:szCs w:val="20"/>
              </w:rPr>
            </w:pPr>
          </w:p>
        </w:tc>
        <w:tc>
          <w:tcPr>
            <w:tcW w:w="729" w:type="dxa"/>
            <w:vMerge w:val="continue"/>
            <w:tcBorders>
              <w:top w:val="nil"/>
              <w:left w:val="single" w:color="auto" w:sz="4" w:space="0"/>
              <w:bottom w:val="single" w:color="000000" w:sz="4" w:space="0"/>
              <w:right w:val="single" w:color="auto" w:sz="4" w:space="0"/>
            </w:tcBorders>
            <w:vAlign w:val="center"/>
          </w:tcPr>
          <w:p w14:paraId="3E6FF644">
            <w:pPr>
              <w:widowControl/>
              <w:spacing w:before="0" w:after="0"/>
              <w:jc w:val="left"/>
              <w:rPr>
                <w:rFonts w:ascii="新宋体" w:hAnsi="新宋体" w:eastAsia="新宋体" w:cs="宋体"/>
                <w:kern w:val="0"/>
                <w:sz w:val="20"/>
                <w:szCs w:val="20"/>
              </w:rPr>
            </w:pPr>
          </w:p>
        </w:tc>
        <w:tc>
          <w:tcPr>
            <w:tcW w:w="681" w:type="dxa"/>
            <w:vMerge w:val="continue"/>
            <w:tcBorders>
              <w:top w:val="nil"/>
              <w:left w:val="single" w:color="auto" w:sz="4" w:space="0"/>
              <w:bottom w:val="single" w:color="000000" w:sz="4" w:space="0"/>
              <w:right w:val="single" w:color="auto" w:sz="4" w:space="0"/>
            </w:tcBorders>
            <w:vAlign w:val="center"/>
          </w:tcPr>
          <w:p w14:paraId="6847525C">
            <w:pPr>
              <w:widowControl/>
              <w:spacing w:before="0" w:after="0"/>
              <w:jc w:val="left"/>
              <w:rPr>
                <w:rFonts w:ascii="新宋体" w:hAnsi="新宋体" w:eastAsia="新宋体" w:cs="宋体"/>
                <w:kern w:val="0"/>
                <w:sz w:val="20"/>
                <w:szCs w:val="20"/>
              </w:rPr>
            </w:pPr>
          </w:p>
        </w:tc>
      </w:tr>
      <w:tr w14:paraId="1079707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B7A75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3F6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寻呼话筒</w:t>
            </w:r>
          </w:p>
        </w:tc>
        <w:tc>
          <w:tcPr>
            <w:tcW w:w="6809" w:type="dxa"/>
            <w:tcBorders>
              <w:top w:val="nil"/>
              <w:left w:val="nil"/>
              <w:bottom w:val="single" w:color="auto" w:sz="4" w:space="0"/>
              <w:right w:val="single" w:color="auto" w:sz="4" w:space="0"/>
            </w:tcBorders>
            <w:shd w:val="clear" w:color="auto" w:fill="auto"/>
          </w:tcPr>
          <w:p w14:paraId="2F6EB4A5">
            <w:pPr>
              <w:widowControl/>
              <w:spacing w:before="0" w:after="0"/>
              <w:jc w:val="left"/>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1、网络接口：标准RJ45输入；网络传输速率：100Mbps；</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2、支持协议：TCP/IP、UDP、IGMP；</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3、音频格式：MP3/WAV；采样率：8K～48KHz；</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4、音频模式：16位 立体声CD音质</w:t>
            </w:r>
            <w:r>
              <w:rPr>
                <w:rFonts w:hint="eastAsia" w:ascii="新宋体" w:hAnsi="新宋体" w:eastAsia="新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4514F7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069E5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0E46FF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DDB7A6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7F311E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音频采集器</w:t>
            </w:r>
          </w:p>
        </w:tc>
        <w:tc>
          <w:tcPr>
            <w:tcW w:w="6809" w:type="dxa"/>
            <w:tcBorders>
              <w:top w:val="nil"/>
              <w:left w:val="nil"/>
              <w:bottom w:val="single" w:color="auto" w:sz="4" w:space="0"/>
              <w:right w:val="single" w:color="auto" w:sz="4" w:space="0"/>
            </w:tcBorders>
            <w:shd w:val="clear" w:color="auto" w:fill="auto"/>
          </w:tcPr>
          <w:p w14:paraId="130311B5">
            <w:pPr>
              <w:widowControl/>
              <w:spacing w:before="0" w:after="0"/>
              <w:jc w:val="left"/>
              <w:rPr>
                <w:rFonts w:hint="eastAsia" w:ascii="新宋体" w:hAnsi="新宋体" w:eastAsia="新宋体" w:cs="宋体"/>
                <w:kern w:val="0"/>
                <w:sz w:val="20"/>
                <w:szCs w:val="20"/>
                <w:lang w:eastAsia="zh-CN"/>
              </w:rPr>
            </w:pPr>
            <w:r>
              <w:rPr>
                <w:rFonts w:hint="eastAsia" w:ascii="宋体" w:hAnsi="宋体" w:cs="宋体"/>
                <w:kern w:val="0"/>
                <w:sz w:val="20"/>
                <w:szCs w:val="20"/>
              </w:rPr>
              <w:t>1、网络接口：标准RJ45输入；</w:t>
            </w:r>
            <w:r>
              <w:rPr>
                <w:rFonts w:hint="eastAsia" w:ascii="宋体" w:hAnsi="宋体" w:cs="宋体"/>
                <w:kern w:val="0"/>
                <w:sz w:val="20"/>
                <w:szCs w:val="20"/>
              </w:rPr>
              <w:br w:type="textWrapping"/>
            </w:r>
            <w:r>
              <w:rPr>
                <w:rFonts w:hint="eastAsia" w:ascii="宋体" w:hAnsi="宋体" w:cs="宋体"/>
                <w:kern w:val="0"/>
                <w:sz w:val="20"/>
                <w:szCs w:val="20"/>
              </w:rPr>
              <w:t>2、网络传输速率：100Mbps；</w:t>
            </w:r>
            <w:r>
              <w:rPr>
                <w:rFonts w:hint="eastAsia" w:ascii="宋体" w:hAnsi="宋体" w:cs="宋体"/>
                <w:kern w:val="0"/>
                <w:sz w:val="20"/>
                <w:szCs w:val="20"/>
              </w:rPr>
              <w:br w:type="textWrapping"/>
            </w:r>
            <w:r>
              <w:rPr>
                <w:rFonts w:hint="eastAsia" w:ascii="宋体" w:hAnsi="宋体" w:cs="宋体"/>
                <w:kern w:val="0"/>
                <w:sz w:val="20"/>
                <w:szCs w:val="20"/>
              </w:rPr>
              <w:t>3、支持协议：TCP/IP、UDP、IGMP；</w:t>
            </w:r>
            <w:r>
              <w:rPr>
                <w:rFonts w:hint="eastAsia" w:ascii="宋体" w:hAnsi="宋体" w:cs="宋体"/>
                <w:kern w:val="0"/>
                <w:sz w:val="20"/>
                <w:szCs w:val="20"/>
              </w:rPr>
              <w:br w:type="textWrapping"/>
            </w:r>
            <w:r>
              <w:rPr>
                <w:rFonts w:hint="eastAsia" w:ascii="宋体" w:hAnsi="宋体" w:cs="宋体"/>
                <w:kern w:val="0"/>
                <w:sz w:val="20"/>
                <w:szCs w:val="20"/>
              </w:rPr>
              <w:t>4、音频格式：MP3/WAV；</w:t>
            </w:r>
            <w:r>
              <w:rPr>
                <w:rFonts w:hint="eastAsia" w:ascii="宋体" w:hAnsi="宋体" w:cs="宋体"/>
                <w:kern w:val="0"/>
                <w:sz w:val="20"/>
                <w:szCs w:val="20"/>
              </w:rPr>
              <w:br w:type="textWrapping"/>
            </w:r>
            <w:r>
              <w:rPr>
                <w:rFonts w:hint="eastAsia" w:ascii="宋体" w:hAnsi="宋体" w:cs="宋体"/>
                <w:kern w:val="0"/>
                <w:sz w:val="20"/>
                <w:szCs w:val="20"/>
              </w:rPr>
              <w:t>5、采样率：8K～48KHz；</w:t>
            </w:r>
            <w:r>
              <w:rPr>
                <w:rFonts w:hint="eastAsia" w:ascii="宋体" w:hAnsi="宋体" w:cs="宋体"/>
                <w:kern w:val="0"/>
                <w:sz w:val="20"/>
                <w:szCs w:val="20"/>
              </w:rPr>
              <w:br w:type="textWrapping"/>
            </w:r>
            <w:r>
              <w:rPr>
                <w:rFonts w:hint="eastAsia" w:ascii="宋体" w:hAnsi="宋体" w:cs="宋体"/>
                <w:kern w:val="0"/>
                <w:sz w:val="20"/>
                <w:szCs w:val="20"/>
              </w:rPr>
              <w:t>6、音频模式：16位 立体声CD音质；</w:t>
            </w:r>
            <w:r>
              <w:rPr>
                <w:rFonts w:hint="eastAsia" w:ascii="宋体" w:hAnsi="宋体" w:cs="宋体"/>
                <w:kern w:val="0"/>
                <w:sz w:val="20"/>
                <w:szCs w:val="20"/>
              </w:rPr>
              <w:br w:type="textWrapping"/>
            </w:r>
            <w:r>
              <w:rPr>
                <w:rFonts w:hint="eastAsia" w:ascii="宋体" w:hAnsi="宋体" w:cs="宋体"/>
                <w:kern w:val="0"/>
                <w:sz w:val="20"/>
                <w:szCs w:val="20"/>
              </w:rPr>
              <w:t>7、线路输入灵敏度：500MV；</w:t>
            </w:r>
            <w:r>
              <w:rPr>
                <w:rFonts w:hint="eastAsia" w:ascii="宋体" w:hAnsi="宋体" w:cs="宋体"/>
                <w:kern w:val="0"/>
                <w:sz w:val="20"/>
                <w:szCs w:val="20"/>
              </w:rPr>
              <w:br w:type="textWrapping"/>
            </w:r>
            <w:r>
              <w:rPr>
                <w:rFonts w:hint="eastAsia" w:ascii="宋体" w:hAnsi="宋体" w:cs="宋体"/>
                <w:kern w:val="0"/>
                <w:sz w:val="20"/>
                <w:szCs w:val="20"/>
              </w:rPr>
              <w:t>8、线路输入接口：4路2位莲花座；</w:t>
            </w:r>
            <w:r>
              <w:rPr>
                <w:rFonts w:hint="eastAsia" w:ascii="宋体" w:hAnsi="宋体" w:cs="宋体"/>
                <w:kern w:val="0"/>
                <w:sz w:val="20"/>
                <w:szCs w:val="20"/>
              </w:rPr>
              <w:br w:type="textWrapping"/>
            </w:r>
            <w:r>
              <w:rPr>
                <w:rFonts w:hint="eastAsia" w:ascii="宋体" w:hAnsi="宋体" w:cs="宋体"/>
                <w:kern w:val="0"/>
                <w:sz w:val="20"/>
                <w:szCs w:val="20"/>
              </w:rPr>
              <w:t>9、话筒输入灵敏度：10MV；</w:t>
            </w:r>
            <w:r>
              <w:rPr>
                <w:rFonts w:hint="eastAsia" w:ascii="宋体" w:hAnsi="宋体" w:cs="宋体"/>
                <w:kern w:val="0"/>
                <w:sz w:val="20"/>
                <w:szCs w:val="20"/>
              </w:rPr>
              <w:br w:type="textWrapping"/>
            </w:r>
            <w:r>
              <w:rPr>
                <w:rFonts w:hint="eastAsia" w:ascii="宋体" w:hAnsi="宋体" w:cs="宋体"/>
                <w:kern w:val="0"/>
                <w:sz w:val="20"/>
                <w:szCs w:val="20"/>
              </w:rPr>
              <w:t>10、话筒输入接口：2路6.35插座；</w:t>
            </w:r>
            <w:r>
              <w:rPr>
                <w:rFonts w:hint="eastAsia" w:ascii="宋体" w:hAnsi="宋体" w:cs="宋体"/>
                <w:kern w:val="0"/>
                <w:sz w:val="20"/>
                <w:szCs w:val="20"/>
              </w:rPr>
              <w:br w:type="textWrapping"/>
            </w:r>
            <w:r>
              <w:rPr>
                <w:rFonts w:hint="eastAsia" w:ascii="宋体" w:hAnsi="宋体" w:cs="宋体"/>
                <w:kern w:val="0"/>
                <w:sz w:val="20"/>
                <w:szCs w:val="20"/>
              </w:rPr>
              <w:t xml:space="preserve">11、电源输出接口：国标三插接口；  </w:t>
            </w:r>
            <w:r>
              <w:rPr>
                <w:rFonts w:hint="eastAsia" w:ascii="宋体" w:hAnsi="宋体" w:cs="宋体"/>
                <w:kern w:val="0"/>
                <w:sz w:val="20"/>
                <w:szCs w:val="20"/>
              </w:rPr>
              <w:br w:type="textWrapping"/>
            </w:r>
            <w:r>
              <w:rPr>
                <w:rFonts w:hint="eastAsia" w:ascii="宋体" w:hAnsi="宋体" w:cs="宋体"/>
                <w:kern w:val="0"/>
                <w:sz w:val="20"/>
                <w:szCs w:val="20"/>
              </w:rPr>
              <w:t>12、频率响应：80Hz～18KHz；</w:t>
            </w:r>
            <w:r>
              <w:rPr>
                <w:rFonts w:hint="eastAsia" w:ascii="宋体" w:hAnsi="宋体" w:cs="宋体"/>
                <w:kern w:val="0"/>
                <w:sz w:val="20"/>
                <w:szCs w:val="20"/>
              </w:rPr>
              <w:br w:type="textWrapping"/>
            </w:r>
            <w:r>
              <w:rPr>
                <w:rFonts w:hint="eastAsia" w:ascii="宋体" w:hAnsi="宋体" w:cs="宋体"/>
                <w:kern w:val="0"/>
                <w:sz w:val="20"/>
                <w:szCs w:val="20"/>
              </w:rPr>
              <w:t>13、谐波失真：THD≤0.3%；</w:t>
            </w:r>
            <w:r>
              <w:rPr>
                <w:rFonts w:hint="eastAsia" w:ascii="宋体" w:hAnsi="宋体" w:cs="宋体"/>
                <w:kern w:val="0"/>
                <w:sz w:val="20"/>
                <w:szCs w:val="20"/>
              </w:rPr>
              <w:br w:type="textWrapping"/>
            </w:r>
            <w:r>
              <w:rPr>
                <w:rFonts w:hint="eastAsia" w:ascii="宋体" w:hAnsi="宋体" w:cs="宋体"/>
                <w:kern w:val="0"/>
                <w:sz w:val="20"/>
                <w:szCs w:val="20"/>
              </w:rPr>
              <w:t>14、信噪比：≥80dB；</w:t>
            </w:r>
            <w:r>
              <w:rPr>
                <w:rFonts w:hint="eastAsia" w:ascii="宋体" w:hAnsi="宋体" w:cs="宋体"/>
                <w:kern w:val="0"/>
                <w:sz w:val="20"/>
                <w:szCs w:val="20"/>
              </w:rPr>
              <w:br w:type="textWrapping"/>
            </w:r>
            <w:r>
              <w:rPr>
                <w:rFonts w:hint="eastAsia" w:ascii="宋体" w:hAnsi="宋体" w:cs="宋体"/>
                <w:kern w:val="0"/>
                <w:sz w:val="20"/>
                <w:szCs w:val="20"/>
              </w:rPr>
              <w:t>15、工作温度：-40℃～+70℃；</w:t>
            </w:r>
            <w:r>
              <w:rPr>
                <w:rFonts w:hint="eastAsia" w:ascii="宋体" w:hAnsi="宋体" w:cs="宋体"/>
                <w:kern w:val="0"/>
                <w:sz w:val="20"/>
                <w:szCs w:val="20"/>
              </w:rPr>
              <w:br w:type="textWrapping"/>
            </w:r>
            <w:r>
              <w:rPr>
                <w:rFonts w:hint="eastAsia" w:ascii="宋体" w:hAnsi="宋体" w:cs="宋体"/>
                <w:kern w:val="0"/>
                <w:sz w:val="20"/>
                <w:szCs w:val="20"/>
              </w:rPr>
              <w:t>16、工作湿度：20%～80%相对湿度；</w:t>
            </w:r>
            <w:r>
              <w:rPr>
                <w:rFonts w:hint="eastAsia" w:ascii="宋体" w:hAnsi="宋体" w:cs="宋体"/>
                <w:kern w:val="0"/>
                <w:sz w:val="20"/>
                <w:szCs w:val="20"/>
              </w:rPr>
              <w:br w:type="textWrapping"/>
            </w:r>
            <w:r>
              <w:rPr>
                <w:rFonts w:hint="eastAsia" w:ascii="宋体" w:hAnsi="宋体" w:cs="宋体"/>
                <w:kern w:val="0"/>
                <w:sz w:val="20"/>
                <w:szCs w:val="20"/>
              </w:rPr>
              <w:t>17、输入电源：AC220V/50Hz；</w:t>
            </w:r>
            <w:r>
              <w:rPr>
                <w:rFonts w:hint="eastAsia" w:ascii="宋体" w:hAnsi="宋体" w:cs="宋体"/>
                <w:kern w:val="0"/>
                <w:sz w:val="20"/>
                <w:szCs w:val="20"/>
              </w:rPr>
              <w:br w:type="textWrapping"/>
            </w:r>
            <w:r>
              <w:rPr>
                <w:rFonts w:hint="eastAsia" w:ascii="宋体" w:hAnsi="宋体" w:cs="宋体"/>
                <w:kern w:val="0"/>
                <w:sz w:val="20"/>
                <w:szCs w:val="20"/>
              </w:rPr>
              <w:t>18、消耗功率：≤15W；</w:t>
            </w:r>
          </w:p>
        </w:tc>
        <w:tc>
          <w:tcPr>
            <w:tcW w:w="729" w:type="dxa"/>
            <w:tcBorders>
              <w:top w:val="nil"/>
              <w:left w:val="nil"/>
              <w:bottom w:val="single" w:color="auto" w:sz="4" w:space="0"/>
              <w:right w:val="single" w:color="auto" w:sz="4" w:space="0"/>
            </w:tcBorders>
            <w:shd w:val="clear" w:color="auto" w:fill="auto"/>
            <w:vAlign w:val="center"/>
          </w:tcPr>
          <w:p w14:paraId="77CAFC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13690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1B01418">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A88C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0B31837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CD/MP3播放器</w:t>
            </w:r>
          </w:p>
        </w:tc>
        <w:tc>
          <w:tcPr>
            <w:tcW w:w="6809" w:type="dxa"/>
            <w:tcBorders>
              <w:top w:val="nil"/>
              <w:left w:val="nil"/>
              <w:bottom w:val="single" w:color="auto" w:sz="4" w:space="0"/>
              <w:right w:val="single" w:color="auto" w:sz="4" w:space="0"/>
            </w:tcBorders>
            <w:shd w:val="clear" w:color="auto" w:fill="auto"/>
            <w:vAlign w:val="center"/>
          </w:tcPr>
          <w:p w14:paraId="058CF2AE">
            <w:pPr>
              <w:widowControl/>
              <w:spacing w:before="0" w:after="0"/>
              <w:jc w:val="left"/>
              <w:rPr>
                <w:rFonts w:hint="eastAsia" w:ascii="新宋体" w:hAnsi="新宋体" w:eastAsia="宋体" w:cs="宋体"/>
                <w:kern w:val="0"/>
                <w:sz w:val="20"/>
                <w:szCs w:val="20"/>
                <w:lang w:eastAsia="zh-CN"/>
              </w:rPr>
            </w:pPr>
            <w:r>
              <w:rPr>
                <w:rFonts w:hint="eastAsia" w:ascii="宋体" w:hAnsi="宋体" w:eastAsia="宋体" w:cs="宋体"/>
                <w:snapToGrid/>
                <w:color w:val="auto"/>
                <w:sz w:val="20"/>
                <w:szCs w:val="20"/>
              </w:rPr>
              <w:t>1.MP3格式：MP3/WAV/WMA；</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2.碟片格式：DVD/VCD/CD/MP4/MP3；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3.输出：2路立体声输出(CD/MP3)，1路混音输出，1路视频输出</w:t>
            </w:r>
            <w:r>
              <w:rPr>
                <w:rFonts w:hint="eastAsia" w:ascii="宋体" w:hAnsi="宋体" w:eastAsia="宋体" w:cs="宋体"/>
                <w:snapToGrid/>
                <w:color w:val="auto"/>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0B46A2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C77AB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DDF651C">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AFFA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D61F0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一拖二无线话筒</w:t>
            </w:r>
          </w:p>
        </w:tc>
        <w:tc>
          <w:tcPr>
            <w:tcW w:w="6809" w:type="dxa"/>
            <w:tcBorders>
              <w:top w:val="nil"/>
              <w:left w:val="nil"/>
              <w:bottom w:val="single" w:color="auto" w:sz="4" w:space="0"/>
              <w:right w:val="single" w:color="auto" w:sz="4" w:space="0"/>
            </w:tcBorders>
            <w:shd w:val="clear" w:color="auto" w:fill="auto"/>
            <w:vAlign w:val="center"/>
          </w:tcPr>
          <w:p w14:paraId="715E3E7B">
            <w:pPr>
              <w:widowControl/>
              <w:spacing w:before="0" w:after="0"/>
              <w:jc w:val="left"/>
              <w:rPr>
                <w:rFonts w:hint="eastAsia" w:ascii="新宋体" w:hAnsi="新宋体" w:eastAsia="宋体" w:cs="宋体"/>
                <w:kern w:val="0"/>
                <w:sz w:val="20"/>
                <w:szCs w:val="20"/>
                <w:lang w:eastAsia="zh-CN"/>
              </w:rPr>
            </w:pPr>
            <w:r>
              <w:rPr>
                <w:rFonts w:hint="eastAsia" w:ascii="宋体" w:hAnsi="宋体" w:cs="宋体"/>
                <w:kern w:val="0"/>
                <w:sz w:val="20"/>
                <w:szCs w:val="20"/>
              </w:rPr>
              <w:t>1、10路输入通道：包括5路话筒输入，3路音频输入，2路紧急优先（EMC),2个线路输出口；</w:t>
            </w:r>
            <w:r>
              <w:rPr>
                <w:rFonts w:hint="eastAsia" w:ascii="宋体" w:hAnsi="宋体" w:cs="宋体"/>
                <w:kern w:val="0"/>
                <w:sz w:val="20"/>
                <w:szCs w:val="20"/>
              </w:rPr>
              <w:br w:type="textWrapping"/>
            </w:r>
            <w:r>
              <w:rPr>
                <w:rFonts w:hint="eastAsia" w:ascii="宋体" w:hAnsi="宋体" w:cs="宋体"/>
                <w:kern w:val="0"/>
                <w:sz w:val="20"/>
                <w:szCs w:val="20"/>
              </w:rPr>
              <w:t>2、话筒1具和紧急输入有最高优先，强行切入优先功能；</w:t>
            </w:r>
          </w:p>
        </w:tc>
        <w:tc>
          <w:tcPr>
            <w:tcW w:w="729" w:type="dxa"/>
            <w:tcBorders>
              <w:top w:val="nil"/>
              <w:left w:val="nil"/>
              <w:bottom w:val="single" w:color="auto" w:sz="4" w:space="0"/>
              <w:right w:val="single" w:color="auto" w:sz="4" w:space="0"/>
            </w:tcBorders>
            <w:shd w:val="clear" w:color="auto" w:fill="auto"/>
            <w:vAlign w:val="center"/>
          </w:tcPr>
          <w:p w14:paraId="478FE62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767C33C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6D331F">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E36B5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33E43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专业天线放大器</w:t>
            </w:r>
          </w:p>
        </w:tc>
        <w:tc>
          <w:tcPr>
            <w:tcW w:w="6809" w:type="dxa"/>
            <w:tcBorders>
              <w:top w:val="nil"/>
              <w:left w:val="nil"/>
              <w:bottom w:val="single" w:color="auto" w:sz="4" w:space="0"/>
              <w:right w:val="single" w:color="auto" w:sz="4" w:space="0"/>
            </w:tcBorders>
            <w:shd w:val="clear" w:color="auto" w:fill="auto"/>
            <w:vAlign w:val="center"/>
          </w:tcPr>
          <w:p w14:paraId="55A2A1F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p>
        </w:tc>
        <w:tc>
          <w:tcPr>
            <w:tcW w:w="729" w:type="dxa"/>
            <w:tcBorders>
              <w:top w:val="nil"/>
              <w:left w:val="nil"/>
              <w:bottom w:val="single" w:color="auto" w:sz="4" w:space="0"/>
              <w:right w:val="single" w:color="auto" w:sz="4" w:space="0"/>
            </w:tcBorders>
            <w:shd w:val="clear" w:color="auto" w:fill="auto"/>
            <w:vAlign w:val="center"/>
          </w:tcPr>
          <w:p w14:paraId="5B2B90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15E60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DA6D644">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4F20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13A377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前置放大器</w:t>
            </w:r>
          </w:p>
        </w:tc>
        <w:tc>
          <w:tcPr>
            <w:tcW w:w="6809" w:type="dxa"/>
            <w:tcBorders>
              <w:top w:val="nil"/>
              <w:left w:val="nil"/>
              <w:bottom w:val="single" w:color="auto" w:sz="4" w:space="0"/>
              <w:right w:val="single" w:color="auto" w:sz="4" w:space="0"/>
            </w:tcBorders>
            <w:shd w:val="clear" w:color="auto" w:fill="auto"/>
            <w:vAlign w:val="center"/>
          </w:tcPr>
          <w:p w14:paraId="0125F69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1、频率范围：500-900MHz；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2、输入截断点：+22dBm；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3、噪声比：4.0dB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4、增益：+6-9dB；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5、输出阻抗：15dB min；                                                                          </w:t>
            </w:r>
          </w:p>
        </w:tc>
        <w:tc>
          <w:tcPr>
            <w:tcW w:w="729" w:type="dxa"/>
            <w:tcBorders>
              <w:top w:val="nil"/>
              <w:left w:val="nil"/>
              <w:bottom w:val="single" w:color="auto" w:sz="4" w:space="0"/>
              <w:right w:val="single" w:color="auto" w:sz="4" w:space="0"/>
            </w:tcBorders>
            <w:shd w:val="clear" w:color="auto" w:fill="auto"/>
            <w:vAlign w:val="center"/>
          </w:tcPr>
          <w:p w14:paraId="287191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7F6908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4F164CD">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476D7C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E3FD3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采集器（消防联动）</w:t>
            </w:r>
          </w:p>
        </w:tc>
        <w:tc>
          <w:tcPr>
            <w:tcW w:w="6809" w:type="dxa"/>
            <w:tcBorders>
              <w:top w:val="nil"/>
              <w:left w:val="nil"/>
              <w:bottom w:val="single" w:color="auto" w:sz="4" w:space="0"/>
              <w:right w:val="single" w:color="auto" w:sz="4" w:space="0"/>
            </w:tcBorders>
            <w:shd w:val="clear" w:color="auto" w:fill="auto"/>
            <w:vAlign w:val="center"/>
          </w:tcPr>
          <w:p w14:paraId="31B198D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1、网络接口：标准RJ45输入；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2、网络传输速率：100Mbps；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5、采样率：8K～48KHz；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6、音频模式：16位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7、线路输入灵敏度：500MV；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8、线路输入接口：4路2位莲花座；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9、话筒输入灵敏度：10MV；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10、话筒输入接口：2路6.35插座；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11、电源输出接口：国标三插接口；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12、频率响应：80Hz～18KHz；</w:t>
            </w:r>
          </w:p>
        </w:tc>
        <w:tc>
          <w:tcPr>
            <w:tcW w:w="729" w:type="dxa"/>
            <w:tcBorders>
              <w:top w:val="nil"/>
              <w:left w:val="nil"/>
              <w:bottom w:val="single" w:color="auto" w:sz="4" w:space="0"/>
              <w:right w:val="single" w:color="auto" w:sz="4" w:space="0"/>
            </w:tcBorders>
            <w:shd w:val="clear" w:color="auto" w:fill="auto"/>
            <w:vAlign w:val="center"/>
          </w:tcPr>
          <w:p w14:paraId="054057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068BD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F9EC669">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B4ED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6F711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IP网络音箱</w:t>
            </w:r>
          </w:p>
        </w:tc>
        <w:tc>
          <w:tcPr>
            <w:tcW w:w="6809" w:type="dxa"/>
            <w:tcBorders>
              <w:top w:val="nil"/>
              <w:left w:val="nil"/>
              <w:bottom w:val="single" w:color="auto" w:sz="4" w:space="0"/>
              <w:right w:val="single" w:color="auto" w:sz="4" w:space="0"/>
            </w:tcBorders>
            <w:shd w:val="clear" w:color="auto" w:fill="auto"/>
          </w:tcPr>
          <w:p w14:paraId="5F57ABD8">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一只主箱+一只副箱                                                            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2.支持协议： TCP/IP、UDP、IGMP（组播）；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6.音箱阻抗、额定功率：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，15～25W；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7.输入灵敏度： AUX:500mV   MIC:10mV；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8.AUX输出灵敏度：0.775V；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10.喇叭单元6.5"*1 1.5"*1；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11.功放额定输出功率：20W*20W；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12.最大声压级106dB；</w:t>
            </w:r>
          </w:p>
        </w:tc>
        <w:tc>
          <w:tcPr>
            <w:tcW w:w="729" w:type="dxa"/>
            <w:tcBorders>
              <w:top w:val="nil"/>
              <w:left w:val="nil"/>
              <w:bottom w:val="single" w:color="auto" w:sz="4" w:space="0"/>
              <w:right w:val="single" w:color="auto" w:sz="4" w:space="0"/>
            </w:tcBorders>
            <w:shd w:val="clear" w:color="auto" w:fill="auto"/>
            <w:vAlign w:val="center"/>
          </w:tcPr>
          <w:p w14:paraId="41686D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E3A3D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6D58861">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2E96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3B4D4C6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center"/>
          </w:tcPr>
          <w:p w14:paraId="1F78FAD7">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7F3BC16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27768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281D1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68DDBB0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二、室内区域</w:t>
            </w:r>
          </w:p>
        </w:tc>
      </w:tr>
      <w:tr w14:paraId="642EF5EB">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EFB88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877C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带耳麦网络音箱</w:t>
            </w:r>
          </w:p>
        </w:tc>
        <w:tc>
          <w:tcPr>
            <w:tcW w:w="6809" w:type="dxa"/>
            <w:tcBorders>
              <w:top w:val="nil"/>
              <w:left w:val="nil"/>
              <w:bottom w:val="single" w:color="auto" w:sz="4" w:space="0"/>
              <w:right w:val="single" w:color="auto" w:sz="4" w:space="0"/>
            </w:tcBorders>
            <w:shd w:val="clear" w:color="auto" w:fill="auto"/>
            <w:vAlign w:val="top"/>
          </w:tcPr>
          <w:p w14:paraId="64B2748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1.设备壁挂式设计。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2.内置≥1路网络硬件音频解码模块。</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3.设备集成有数字功放，功率≥2×20W（MAX），具有≥1个主音箱和≥1个副音箱。</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4.设备内置2.4G无线音频模块，配备头戴式话筒，支持音量调节。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5.支持≥1路音频线路输入接口，具有独立的音量调节功能。</w:t>
            </w:r>
          </w:p>
        </w:tc>
        <w:tc>
          <w:tcPr>
            <w:tcW w:w="729" w:type="dxa"/>
            <w:tcBorders>
              <w:top w:val="nil"/>
              <w:left w:val="nil"/>
              <w:bottom w:val="single" w:color="auto" w:sz="4" w:space="0"/>
              <w:right w:val="single" w:color="auto" w:sz="4" w:space="0"/>
            </w:tcBorders>
            <w:shd w:val="clear" w:color="auto" w:fill="auto"/>
            <w:vAlign w:val="center"/>
          </w:tcPr>
          <w:p w14:paraId="2D2C434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61D6FB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53B4CA55">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89D34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1EC587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壁挂音箱</w:t>
            </w:r>
          </w:p>
        </w:tc>
        <w:tc>
          <w:tcPr>
            <w:tcW w:w="6809" w:type="dxa"/>
            <w:tcBorders>
              <w:top w:val="nil"/>
              <w:left w:val="nil"/>
              <w:bottom w:val="single" w:color="auto" w:sz="4" w:space="0"/>
              <w:right w:val="single" w:color="auto" w:sz="4" w:space="0"/>
            </w:tcBorders>
            <w:shd w:val="clear" w:color="auto" w:fill="auto"/>
            <w:vAlign w:val="center"/>
          </w:tcPr>
          <w:p w14:paraId="2309EB9A">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1.材质：ABS塑料外壳，铁质网罩；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2.喇叭单元：6.5＂×1， 2＂×1；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3.额定功率：10W；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4.最大功率：20W；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5.输入电压：100V；</w:t>
            </w:r>
          </w:p>
        </w:tc>
        <w:tc>
          <w:tcPr>
            <w:tcW w:w="729" w:type="dxa"/>
            <w:tcBorders>
              <w:top w:val="nil"/>
              <w:left w:val="nil"/>
              <w:bottom w:val="single" w:color="auto" w:sz="4" w:space="0"/>
              <w:right w:val="single" w:color="auto" w:sz="4" w:space="0"/>
            </w:tcBorders>
            <w:shd w:val="clear" w:color="auto" w:fill="auto"/>
            <w:vAlign w:val="center"/>
          </w:tcPr>
          <w:p w14:paraId="4EA03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2C9199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27</w:t>
            </w:r>
          </w:p>
        </w:tc>
      </w:tr>
      <w:tr w14:paraId="3A063D2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C302A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94ACB5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网络功放</w:t>
            </w:r>
          </w:p>
        </w:tc>
        <w:tc>
          <w:tcPr>
            <w:tcW w:w="6809" w:type="dxa"/>
            <w:tcBorders>
              <w:top w:val="nil"/>
              <w:left w:val="nil"/>
              <w:bottom w:val="single" w:color="auto" w:sz="4" w:space="0"/>
              <w:right w:val="single" w:color="auto" w:sz="4" w:space="0"/>
            </w:tcBorders>
            <w:shd w:val="clear" w:color="auto" w:fill="auto"/>
            <w:vAlign w:val="top"/>
          </w:tcPr>
          <w:p w14:paraId="3566B0CD">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1、网络接口： RJ45×1；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2、传输速率： 100Mbps；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3、支持协议： TCP/IP、UDP、IGMP；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 样 率： 8K～48KHz；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5、音频模式： 立体声CD音质；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6、音频格式： MP3/WAV/；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 80Hz～16KHz；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8、话筒输入灵敏度：MIC1:20mV  MIC2:20mV（2路话筒输入）；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9、AUX输入灵敏度： AUX:500m、；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10、AUX输出灵敏度：0.775V；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11、工作温度：-20℃～+60℃；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12、工作湿度：10%～90%；</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13、输出接口：定压0V-70V/0V-100V输出/定阻4-16</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输出,定压/定阻两用；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14、额定功率：500W；</w:t>
            </w:r>
          </w:p>
        </w:tc>
        <w:tc>
          <w:tcPr>
            <w:tcW w:w="729" w:type="dxa"/>
            <w:tcBorders>
              <w:top w:val="nil"/>
              <w:left w:val="nil"/>
              <w:bottom w:val="single" w:color="auto" w:sz="4" w:space="0"/>
              <w:right w:val="single" w:color="auto" w:sz="4" w:space="0"/>
            </w:tcBorders>
            <w:shd w:val="clear" w:color="auto" w:fill="auto"/>
            <w:vAlign w:val="center"/>
          </w:tcPr>
          <w:p w14:paraId="3F9982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F2348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574A890">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C6491F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三、室外区域</w:t>
            </w:r>
          </w:p>
        </w:tc>
      </w:tr>
      <w:tr w14:paraId="3E4C461B">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35C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FA034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防水音柱</w:t>
            </w:r>
          </w:p>
        </w:tc>
        <w:tc>
          <w:tcPr>
            <w:tcW w:w="6809" w:type="dxa"/>
            <w:tcBorders>
              <w:top w:val="nil"/>
              <w:left w:val="nil"/>
              <w:bottom w:val="single" w:color="auto" w:sz="4" w:space="0"/>
              <w:right w:val="single" w:color="auto" w:sz="4" w:space="0"/>
            </w:tcBorders>
            <w:shd w:val="clear" w:color="auto" w:fill="auto"/>
          </w:tcPr>
          <w:p w14:paraId="40182A8B">
            <w:pPr>
              <w:widowControl/>
              <w:spacing w:before="0" w:after="0"/>
              <w:jc w:val="left"/>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.喇叭单元：4＂×4；</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.额定功率：40W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.最大功率：80W；</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.输入电压：100V；</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.灵敏度（1m,1W)：93dB；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.最大声压级(1m)：109dB；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.频率响应：150~15000Hz；</w:t>
            </w:r>
          </w:p>
        </w:tc>
        <w:tc>
          <w:tcPr>
            <w:tcW w:w="729" w:type="dxa"/>
            <w:tcBorders>
              <w:top w:val="nil"/>
              <w:left w:val="nil"/>
              <w:bottom w:val="single" w:color="auto" w:sz="4" w:space="0"/>
              <w:right w:val="single" w:color="auto" w:sz="4" w:space="0"/>
            </w:tcBorders>
            <w:shd w:val="clear" w:color="auto" w:fill="auto"/>
            <w:vAlign w:val="center"/>
          </w:tcPr>
          <w:p w14:paraId="7A24FB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77DF90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7F86156">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2A48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64342B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IP网络功放终端</w:t>
            </w:r>
          </w:p>
        </w:tc>
        <w:tc>
          <w:tcPr>
            <w:tcW w:w="6809" w:type="dxa"/>
            <w:tcBorders>
              <w:top w:val="nil"/>
              <w:left w:val="nil"/>
              <w:bottom w:val="single" w:color="auto" w:sz="4" w:space="0"/>
              <w:right w:val="single" w:color="auto" w:sz="4" w:space="0"/>
            </w:tcBorders>
            <w:shd w:val="clear" w:color="auto" w:fill="auto"/>
          </w:tcPr>
          <w:p w14:paraId="4083642C">
            <w:pPr>
              <w:widowControl/>
              <w:spacing w:before="0" w:after="0"/>
              <w:jc w:val="left"/>
              <w:rPr>
                <w:rFonts w:ascii="新宋体" w:hAnsi="新宋体" w:eastAsia="新宋体" w:cs="宋体"/>
                <w:kern w:val="0"/>
                <w:sz w:val="20"/>
                <w:szCs w:val="20"/>
              </w:rPr>
            </w:pPr>
            <w:r>
              <w:rPr>
                <w:rFonts w:hint="eastAsia" w:ascii="新宋体" w:hAnsi="新宋体" w:eastAsia="新宋体" w:cs="宋体"/>
                <w:snapToGrid/>
                <w:color w:val="auto"/>
                <w:sz w:val="20"/>
                <w:szCs w:val="20"/>
              </w:rPr>
              <w:t>1.工业级3.4英寸LCD显示屏，可以清晰显示大多数点阵图案和机器工作状态；支持红外功能，搭配红外遥控器可实现点播服务器节目库任意内容、可控制播放/暂停，操作灵活简单。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2.设备采用嵌入式计算机技术和DSP音频处理技术设计。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3.内置1路网络硬件音频解码模块，支持TCP/IP、UDP，实现网络化传输16位CD音质的音频信号。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4.内置高保真专业数字功放，具有650W定压100V功率输出。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5.1路线路（AUX）和1路话筒（MIC）输入接口，具有独立的音量和高低音调节电位器控制，支持断网本地寻呼功能。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6.1路EMC输入接口，输入紧急报警语音信号为直通，具有最高优先级。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7.1路音频信号辅助输出接口，可扩展外接功率放大器，标准的莲花座接口，布线连接非常方便。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8.1路三线制音控强切输出接口，无需强切电源。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9.内置智能电源管理，无音乐或呼叫时，自动切断功放电源，有信号时自动打开功放电源，支持IP软件编程预打开功放电源功能。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10.内置3级优先设置：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EMC为最高优先。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网络报警信号优先MIC,AUX和网络背景音乐信号。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MIC优先AUX和网络背景音乐信号。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AUX和网络背景音乐为同级，无任何优先。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11.支持缄默强度预置减少功能，支持背景伴奏预置功能；支持状态灯显示，包括电平指示灯、保护指示灯、待机指示灯等。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12.兼容路由器、交换机、网桥网关、Modem、Internet、2G、3G、4G等任意网络结构。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13.数字化产品，扩容方便，不受地理位置限制，无需增加机房管理设备，采用共网免线路施工的设计理念，安装简便。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14.支持广播系统对终端进行远程固件升级，无需到终端本地升级，减轻维护人员工作强度。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15.具有USB播放功能，接入U盘。搭配红外遥控器可实现播放任意一首歌曲和播放上一曲、下一曲、暂停、停止等功能（或选择面板按键操作）。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16.一路短路输入，可以用作触发预置语音提示（或报警），亦可用于控制门禁联动输入短路信号。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17.自带1路100V定压功率备份输入接口，可灵活组成一主多备、多主一备、多主多备的高可靠公共打铃系统。</w:t>
            </w:r>
          </w:p>
        </w:tc>
        <w:tc>
          <w:tcPr>
            <w:tcW w:w="729" w:type="dxa"/>
            <w:tcBorders>
              <w:top w:val="nil"/>
              <w:left w:val="nil"/>
              <w:bottom w:val="single" w:color="auto" w:sz="4" w:space="0"/>
              <w:right w:val="single" w:color="auto" w:sz="4" w:space="0"/>
            </w:tcBorders>
            <w:shd w:val="clear" w:color="auto" w:fill="auto"/>
            <w:vAlign w:val="center"/>
          </w:tcPr>
          <w:p w14:paraId="0BA6D0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8F8F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4FB0B3D">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0EBB1F5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四、辅助线材</w:t>
            </w:r>
          </w:p>
        </w:tc>
      </w:tr>
      <w:tr w14:paraId="5373F420">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DEACA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37891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tcPr>
          <w:p w14:paraId="083A8875">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p>
          <w:p w14:paraId="2727021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 xml:space="preserve">长度：1.5米；                                                                                                                                                                                                </w:t>
            </w:r>
          </w:p>
          <w:p w14:paraId="1D402E81">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线芯数量：2芯；</w:t>
            </w:r>
          </w:p>
          <w:p w14:paraId="6361E2E9">
            <w:pPr>
              <w:widowControl/>
              <w:numPr>
                <w:ilvl w:val="0"/>
                <w:numId w:val="7"/>
              </w:numPr>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线芯材质：裸铜线；</w:t>
            </w:r>
          </w:p>
        </w:tc>
        <w:tc>
          <w:tcPr>
            <w:tcW w:w="729" w:type="dxa"/>
            <w:tcBorders>
              <w:top w:val="nil"/>
              <w:left w:val="nil"/>
              <w:bottom w:val="single" w:color="auto" w:sz="4" w:space="0"/>
              <w:right w:val="single" w:color="auto" w:sz="4" w:space="0"/>
            </w:tcBorders>
            <w:shd w:val="clear" w:color="auto" w:fill="auto"/>
            <w:vAlign w:val="center"/>
          </w:tcPr>
          <w:p w14:paraId="3D4AE52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7D45E13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D73A1F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DA960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39BACA5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网线</w:t>
            </w:r>
          </w:p>
        </w:tc>
        <w:tc>
          <w:tcPr>
            <w:tcW w:w="6809" w:type="dxa"/>
            <w:tcBorders>
              <w:top w:val="nil"/>
              <w:left w:val="nil"/>
              <w:bottom w:val="single" w:color="auto" w:sz="4" w:space="0"/>
              <w:right w:val="single" w:color="auto" w:sz="4" w:space="0"/>
            </w:tcBorders>
            <w:shd w:val="clear" w:color="auto" w:fill="auto"/>
          </w:tcPr>
          <w:p w14:paraId="4DF2054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5类</w:t>
            </w:r>
          </w:p>
        </w:tc>
        <w:tc>
          <w:tcPr>
            <w:tcW w:w="729" w:type="dxa"/>
            <w:tcBorders>
              <w:top w:val="nil"/>
              <w:left w:val="nil"/>
              <w:bottom w:val="single" w:color="auto" w:sz="4" w:space="0"/>
              <w:right w:val="single" w:color="auto" w:sz="4" w:space="0"/>
            </w:tcBorders>
            <w:shd w:val="clear" w:color="auto" w:fill="auto"/>
            <w:vAlign w:val="center"/>
          </w:tcPr>
          <w:p w14:paraId="58C0C40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762C9D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CEFD9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819088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2368D2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0759853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1059026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1BEC8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F5F0BD2">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CCAC1C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会议室扩声系统</w:t>
            </w:r>
          </w:p>
        </w:tc>
      </w:tr>
      <w:tr w14:paraId="25A75415">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C555780">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0100673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5163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1061FB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阵列音箱</w:t>
            </w:r>
          </w:p>
        </w:tc>
        <w:tc>
          <w:tcPr>
            <w:tcW w:w="6809" w:type="dxa"/>
            <w:tcBorders>
              <w:top w:val="nil"/>
              <w:left w:val="nil"/>
              <w:bottom w:val="single" w:color="auto" w:sz="4" w:space="0"/>
              <w:right w:val="single" w:color="auto" w:sz="4" w:space="0"/>
            </w:tcBorders>
            <w:shd w:val="clear" w:color="auto" w:fill="auto"/>
            <w:vAlign w:val="top"/>
          </w:tcPr>
          <w:p w14:paraId="19F9BEC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1、系统 ：4 x 3" 喇叭单元；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2、频率响应：120Hz-20KHz；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3、标称阻抗：8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4、承受功率：120W(RMS)  240W(PEAK)；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5、灵敏度级：95dB；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6、最高声压级：115dB；</w:t>
            </w:r>
          </w:p>
        </w:tc>
        <w:tc>
          <w:tcPr>
            <w:tcW w:w="729" w:type="dxa"/>
            <w:tcBorders>
              <w:top w:val="nil"/>
              <w:left w:val="nil"/>
              <w:bottom w:val="single" w:color="auto" w:sz="4" w:space="0"/>
              <w:right w:val="single" w:color="auto" w:sz="4" w:space="0"/>
            </w:tcBorders>
            <w:shd w:val="clear" w:color="auto" w:fill="auto"/>
            <w:vAlign w:val="center"/>
          </w:tcPr>
          <w:p w14:paraId="1D18C6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5A7EB1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7696100">
        <w:tblPrEx>
          <w:tblCellMar>
            <w:top w:w="0" w:type="dxa"/>
            <w:left w:w="108" w:type="dxa"/>
            <w:bottom w:w="0" w:type="dxa"/>
            <w:right w:w="108" w:type="dxa"/>
          </w:tblCellMar>
        </w:tblPrEx>
        <w:trPr>
          <w:trHeight w:val="231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84B7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0977A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EABE4B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8、信道分离度：〉70dB；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9、阻尼系数：〉350；</w:t>
            </w:r>
          </w:p>
        </w:tc>
        <w:tc>
          <w:tcPr>
            <w:tcW w:w="729" w:type="dxa"/>
            <w:tcBorders>
              <w:top w:val="nil"/>
              <w:left w:val="nil"/>
              <w:bottom w:val="single" w:color="auto" w:sz="4" w:space="0"/>
              <w:right w:val="single" w:color="auto" w:sz="4" w:space="0"/>
            </w:tcBorders>
            <w:shd w:val="clear" w:color="auto" w:fill="auto"/>
            <w:vAlign w:val="center"/>
          </w:tcPr>
          <w:p w14:paraId="337263C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66AF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8C98B6F">
        <w:tblPrEx>
          <w:tblCellMar>
            <w:top w:w="0" w:type="dxa"/>
            <w:left w:w="108" w:type="dxa"/>
            <w:bottom w:w="0" w:type="dxa"/>
            <w:right w:w="108" w:type="dxa"/>
          </w:tblCellMar>
        </w:tblPrEx>
        <w:trPr>
          <w:trHeight w:val="648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0BB103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36B132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0DCAD04F">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1、四路话筒输入，4路（两组）立体声输入；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2、单声道输入通道每路带独立的48V幻像供电开关，单声道输入每路带100Hz低切功能；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3、话筒输入校园低三段均衡，5-8路立体声高低两段均衡，输入推子60mm，手感平滑；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4、两个辅助输出，一个AUX发送，一个FX发送，AUX发送为推子前信号，FX发送为推子后信号，信号发送量都由旋钮控制；</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5、输入每路带PFL按键，方便监听推子前信号；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6、每路输入带L-R开关(主输出开关）和G1-G2开关（两编组开关）；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、带蓝牙功能，可以直接蓝牙输入音频；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、带U盘录音功能；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9</w:t>
            </w:r>
            <w:r>
              <w:rPr>
                <w:rFonts w:hint="eastAsia" w:ascii="宋体" w:hAnsi="宋体" w:eastAsia="宋体" w:cs="宋体"/>
                <w:snapToGrid/>
                <w:color w:val="auto"/>
                <w:sz w:val="20"/>
                <w:szCs w:val="20"/>
              </w:rPr>
              <w:t>、左右主输出，单独一个推子控制，60mm推子；两编组输出，两个推子独立控制，60mm推子；</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0</w:t>
            </w:r>
            <w:r>
              <w:rPr>
                <w:rFonts w:hint="eastAsia" w:ascii="宋体" w:hAnsi="宋体" w:eastAsia="宋体" w:cs="宋体"/>
                <w:snapToGrid/>
                <w:color w:val="auto"/>
                <w:sz w:val="20"/>
                <w:szCs w:val="20"/>
              </w:rPr>
              <w:t>、立体声监听输出，可以耳机监听，也可以输出到监听音箱旋钮控制音量大小；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、左右立体声辅助返回，旋钮控制返回音量大小，有选择开关选择加入主输出还是编组输出；带莲花接口的录音输出和输入，录音输入有独立开关控制，便于录音和回放操作；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、调音台本底噪声低，信噪比好，性能稳定；</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、标准双12段电平指示标，准确显示电平大小；</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、独特的外观设计,精准的组装工艺，性能稳定可靠；</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1</w:t>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、话筒输入可以选择卡龙或6.35接口，立体声输入可以选择RCA或6.35接口；</w:t>
            </w:r>
          </w:p>
        </w:tc>
        <w:tc>
          <w:tcPr>
            <w:tcW w:w="729" w:type="dxa"/>
            <w:tcBorders>
              <w:top w:val="nil"/>
              <w:left w:val="nil"/>
              <w:bottom w:val="single" w:color="auto" w:sz="4" w:space="0"/>
              <w:right w:val="single" w:color="auto" w:sz="4" w:space="0"/>
            </w:tcBorders>
            <w:shd w:val="clear" w:color="auto" w:fill="auto"/>
            <w:vAlign w:val="center"/>
          </w:tcPr>
          <w:p w14:paraId="38A613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586C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68B5CD">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6F6D9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70F257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5B1DB18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1、输入通道及插座：2路X L R母座模拟输入/ 1组立体声同轴/光纤/ A E S数字信号输入接口(每组数字口传输两路音频信号)；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2、输出通道及插座：2路X L R公座模拟输出/ 1组立体声同轴/光纤/ A E S数字信号输出接口(每组数字口传输两路音频信号)；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3、输入阻抗：平衡20K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4、输出阻抗：平衡100</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5、共模拟制比：&gt;70dB（1KHz）；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6、输入范围：≤+25dBu；</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8、信噪比：&gt;100dB；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9、失真度：&lt;0.01%；</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10、通道分离度：&gt;110dB（1KHz）；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11、啸叫寻找与抑制方式：全自动式陷波；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12、信号输入频率响应：20Hz-20kHz ±0.5dB；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13、滤波器：独立24个每通道；</w:t>
            </w:r>
          </w:p>
        </w:tc>
        <w:tc>
          <w:tcPr>
            <w:tcW w:w="729" w:type="dxa"/>
            <w:tcBorders>
              <w:top w:val="nil"/>
              <w:left w:val="nil"/>
              <w:bottom w:val="single" w:color="auto" w:sz="4" w:space="0"/>
              <w:right w:val="single" w:color="auto" w:sz="4" w:space="0"/>
            </w:tcBorders>
            <w:shd w:val="clear" w:color="auto" w:fill="auto"/>
            <w:vAlign w:val="center"/>
          </w:tcPr>
          <w:p w14:paraId="1D2F89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3AEE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ACFE63">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1378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B07756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482FE41B">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1、频率范围：640-690MHz；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2、可调信道数：100×2；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3、振荡方式：锁相环频率合成（PLL）；</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4、频率稳定度：±10ppm；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5、接收方式：超外差二次变频；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6、接收灵敏度：-95~-67dBm；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7、音频频响：40-18000Hz；</w:t>
            </w:r>
          </w:p>
        </w:tc>
        <w:tc>
          <w:tcPr>
            <w:tcW w:w="729" w:type="dxa"/>
            <w:tcBorders>
              <w:top w:val="nil"/>
              <w:left w:val="nil"/>
              <w:bottom w:val="single" w:color="auto" w:sz="4" w:space="0"/>
              <w:right w:val="single" w:color="auto" w:sz="4" w:space="0"/>
            </w:tcBorders>
            <w:shd w:val="clear" w:color="auto" w:fill="auto"/>
            <w:vAlign w:val="center"/>
          </w:tcPr>
          <w:p w14:paraId="704ECB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9CFC8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C04E0D6">
        <w:tblPrEx>
          <w:tblCellMar>
            <w:top w:w="0" w:type="dxa"/>
            <w:left w:w="108" w:type="dxa"/>
            <w:bottom w:w="0" w:type="dxa"/>
            <w:right w:w="108" w:type="dxa"/>
          </w:tblCellMar>
        </w:tblPrEx>
        <w:trPr>
          <w:trHeight w:val="77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A7DC0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BB0DD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2B41576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p>
        </w:tc>
        <w:tc>
          <w:tcPr>
            <w:tcW w:w="729" w:type="dxa"/>
            <w:tcBorders>
              <w:top w:val="nil"/>
              <w:left w:val="nil"/>
              <w:bottom w:val="single" w:color="auto" w:sz="4" w:space="0"/>
              <w:right w:val="single" w:color="auto" w:sz="4" w:space="0"/>
            </w:tcBorders>
            <w:shd w:val="clear" w:color="auto" w:fill="auto"/>
            <w:vAlign w:val="center"/>
          </w:tcPr>
          <w:p w14:paraId="04C1F29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F854AB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E970A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2324092">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二、手拉手会议系统</w:t>
            </w:r>
          </w:p>
        </w:tc>
      </w:tr>
      <w:tr w14:paraId="69BF4465">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387C2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3A3CC3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无线会议系统主机</w:t>
            </w:r>
          </w:p>
        </w:tc>
        <w:tc>
          <w:tcPr>
            <w:tcW w:w="6809" w:type="dxa"/>
            <w:tcBorders>
              <w:top w:val="nil"/>
              <w:left w:val="nil"/>
              <w:bottom w:val="single" w:color="auto" w:sz="4" w:space="0"/>
              <w:right w:val="single" w:color="auto" w:sz="4" w:space="0"/>
            </w:tcBorders>
            <w:shd w:val="clear" w:color="auto" w:fill="auto"/>
            <w:vAlign w:val="top"/>
          </w:tcPr>
          <w:p w14:paraId="4824BEA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1、采用FM调频传输音频，防啸叫单指向高灵敏度电容咪芯；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2、控制及音频信号皆采用无线高频信号通讯；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3、高清COG显示，中文菜单，高保真WAV格式输出；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4、主机具有20组固定的频率通道，可在同一场所使用多套无线系统，也可避免与会场其他无线产品的互相干扰；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5、每套系统可支持200个话筒，同时发言人数可设定为1-4人，最大支持4个主席同时发言；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6、系统主机基于稳定可靠的PLL锁相环电路、无线传输数字控制电路和模拟音频传输相结合，通过主机可设置先进先出、主席专用发言功能；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7、数字控制技术，话筒仅占用4个音频频点，避免串频现象的出现。解决了传统一拖四UHF无线会议无法解决多只无线会议话筒在同一场合同时使用的难题；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8、RF有效通信距离为：室内60米，室外100米；</w:t>
            </w:r>
          </w:p>
        </w:tc>
        <w:tc>
          <w:tcPr>
            <w:tcW w:w="729" w:type="dxa"/>
            <w:tcBorders>
              <w:top w:val="nil"/>
              <w:left w:val="nil"/>
              <w:bottom w:val="single" w:color="auto" w:sz="4" w:space="0"/>
              <w:right w:val="single" w:color="auto" w:sz="4" w:space="0"/>
            </w:tcBorders>
            <w:shd w:val="clear" w:color="auto" w:fill="auto"/>
            <w:vAlign w:val="center"/>
          </w:tcPr>
          <w:p w14:paraId="44B396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8A7CA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970269">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AFD6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9B4424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无线主席单元</w:t>
            </w:r>
          </w:p>
        </w:tc>
        <w:tc>
          <w:tcPr>
            <w:tcW w:w="6809" w:type="dxa"/>
            <w:tcBorders>
              <w:top w:val="nil"/>
              <w:left w:val="nil"/>
              <w:bottom w:val="single" w:color="auto" w:sz="4" w:space="0"/>
              <w:right w:val="single" w:color="auto" w:sz="4" w:space="0"/>
            </w:tcBorders>
            <w:shd w:val="clear" w:color="auto" w:fill="auto"/>
            <w:vAlign w:val="top"/>
          </w:tcPr>
          <w:p w14:paraId="335FCAE1">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1、无线主席单元，内置天线，带有红色灯环显示话筒工作状态；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7CF6E3D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268FA1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11EA393">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74445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199B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无线代表单元</w:t>
            </w:r>
          </w:p>
        </w:tc>
        <w:tc>
          <w:tcPr>
            <w:tcW w:w="6809" w:type="dxa"/>
            <w:tcBorders>
              <w:top w:val="nil"/>
              <w:left w:val="nil"/>
              <w:bottom w:val="single" w:color="auto" w:sz="4" w:space="0"/>
              <w:right w:val="single" w:color="auto" w:sz="4" w:space="0"/>
            </w:tcBorders>
            <w:shd w:val="clear" w:color="auto" w:fill="auto"/>
            <w:vAlign w:val="top"/>
          </w:tcPr>
          <w:p w14:paraId="0E6001B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1、无线代表元，内置天线，带有红色灯环显示话筒工作状态；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2、发言开关按键带透光发言图案，发言时常亮；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3、带2.23寸高亮度全视角OLED显示屏,显示内容清晰，拾音距离建议在35CM左右最佳；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4、话筒带液晶显示屏可显示话筒状态、通道地址、电池电量，并带有多功能按键，进入菜单后可以调试查看话筒参数，编辑地址等；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5、单元采用UHF无线技术传输音频及控制信号，F有效通信距离为：室内50米 室外90米；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6、超低功耗电路设计，连续发言时间不少于9小时，待机时间不少于20小时；</w:t>
            </w:r>
          </w:p>
        </w:tc>
        <w:tc>
          <w:tcPr>
            <w:tcW w:w="729" w:type="dxa"/>
            <w:tcBorders>
              <w:top w:val="nil"/>
              <w:left w:val="nil"/>
              <w:bottom w:val="single" w:color="auto" w:sz="4" w:space="0"/>
              <w:right w:val="single" w:color="auto" w:sz="4" w:space="0"/>
            </w:tcBorders>
            <w:shd w:val="clear" w:color="auto" w:fill="auto"/>
            <w:vAlign w:val="center"/>
          </w:tcPr>
          <w:p w14:paraId="142DE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w:t>
            </w:r>
          </w:p>
        </w:tc>
        <w:tc>
          <w:tcPr>
            <w:tcW w:w="681" w:type="dxa"/>
            <w:tcBorders>
              <w:top w:val="nil"/>
              <w:left w:val="nil"/>
              <w:bottom w:val="single" w:color="auto" w:sz="4" w:space="0"/>
              <w:right w:val="single" w:color="auto" w:sz="4" w:space="0"/>
            </w:tcBorders>
            <w:shd w:val="clear" w:color="auto" w:fill="auto"/>
            <w:vAlign w:val="center"/>
          </w:tcPr>
          <w:p w14:paraId="410D2B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619C0EF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F762521">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三、辅助线材</w:t>
            </w:r>
          </w:p>
        </w:tc>
      </w:tr>
      <w:tr w14:paraId="5E3C6BDF">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F7B9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4C9B23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6B83B6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14CC659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006142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9726F8">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0336F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96032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0A8D1F2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62F122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7C7D0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441CB0F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BEF3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B8A95D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EA24FC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3DAC7C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2B2EF2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C35C98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0394506">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019E62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5C9F3105">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16U标准机柜</w:t>
            </w:r>
          </w:p>
        </w:tc>
        <w:tc>
          <w:tcPr>
            <w:tcW w:w="729" w:type="dxa"/>
            <w:tcBorders>
              <w:top w:val="nil"/>
              <w:left w:val="nil"/>
              <w:bottom w:val="single" w:color="auto" w:sz="4" w:space="0"/>
              <w:right w:val="single" w:color="auto" w:sz="4" w:space="0"/>
            </w:tcBorders>
            <w:shd w:val="clear" w:color="auto" w:fill="auto"/>
            <w:vAlign w:val="center"/>
          </w:tcPr>
          <w:p w14:paraId="622878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459A8E5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46C92D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726735B4">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多功能厅扩声系统</w:t>
            </w:r>
          </w:p>
        </w:tc>
      </w:tr>
      <w:tr w14:paraId="1098997A">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44A63A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一、音频系统</w:t>
            </w:r>
          </w:p>
        </w:tc>
      </w:tr>
      <w:tr w14:paraId="16FE4CBD">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9448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55A00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专业音箱</w:t>
            </w:r>
          </w:p>
        </w:tc>
        <w:tc>
          <w:tcPr>
            <w:tcW w:w="6809" w:type="dxa"/>
            <w:tcBorders>
              <w:top w:val="nil"/>
              <w:left w:val="nil"/>
              <w:bottom w:val="single" w:color="auto" w:sz="4" w:space="0"/>
              <w:right w:val="single" w:color="auto" w:sz="4" w:space="0"/>
            </w:tcBorders>
            <w:shd w:val="clear" w:color="auto" w:fill="auto"/>
            <w:vAlign w:val="top"/>
          </w:tcPr>
          <w:p w14:paraId="48D04F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1、额定功率：150W；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2、频响范围：70Hz-20KHz；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3、阻抗：8（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4、灵敏度：92dB；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5、最大声压级：113dB；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6、覆盖角：80°×60°（H×V），分频点：2.5KHz；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7、单元配置：1x8″低音单元 50芯音圈，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，120磁；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1x34mm高音单元 34芯音圈，1″口径， 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p>
        </w:tc>
        <w:tc>
          <w:tcPr>
            <w:tcW w:w="729" w:type="dxa"/>
            <w:tcBorders>
              <w:top w:val="nil"/>
              <w:left w:val="nil"/>
              <w:bottom w:val="single" w:color="auto" w:sz="4" w:space="0"/>
              <w:right w:val="single" w:color="auto" w:sz="4" w:space="0"/>
            </w:tcBorders>
            <w:shd w:val="clear" w:color="auto" w:fill="auto"/>
            <w:vAlign w:val="center"/>
          </w:tcPr>
          <w:p w14:paraId="7A90BBB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只</w:t>
            </w:r>
          </w:p>
        </w:tc>
        <w:tc>
          <w:tcPr>
            <w:tcW w:w="681" w:type="dxa"/>
            <w:tcBorders>
              <w:top w:val="nil"/>
              <w:left w:val="nil"/>
              <w:bottom w:val="single" w:color="auto" w:sz="4" w:space="0"/>
              <w:right w:val="single" w:color="auto" w:sz="4" w:space="0"/>
            </w:tcBorders>
            <w:shd w:val="clear" w:color="auto" w:fill="auto"/>
            <w:vAlign w:val="center"/>
          </w:tcPr>
          <w:p w14:paraId="1D7E271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1985F293">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D2B91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31282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纯后级功放</w:t>
            </w:r>
          </w:p>
        </w:tc>
        <w:tc>
          <w:tcPr>
            <w:tcW w:w="6809" w:type="dxa"/>
            <w:tcBorders>
              <w:top w:val="nil"/>
              <w:left w:val="nil"/>
              <w:bottom w:val="single" w:color="auto" w:sz="4" w:space="0"/>
              <w:right w:val="single" w:color="auto" w:sz="4" w:space="0"/>
            </w:tcBorders>
            <w:shd w:val="clear" w:color="auto" w:fill="auto"/>
            <w:vAlign w:val="top"/>
          </w:tcPr>
          <w:p w14:paraId="483143E6">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主要技术参数：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1、立体声功率：8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（250W*2）, 4</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（380W*2）；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2、桥接功率:8</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（750W）；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3、频率响应：10Hz-50KHz（-1.5dB)；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4、输入灵敏度：0.775V/26db/1.4V；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5、最大输入电平：21dB/9V；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6、输入阻抗：20K</w:t>
            </w:r>
            <w:r>
              <w:rPr>
                <w:rFonts w:ascii="Calibri" w:hAnsi="Calibri" w:eastAsia="新宋体" w:cs="Calibri"/>
                <w:snapToGrid/>
                <w:color w:val="auto"/>
                <w:sz w:val="20"/>
                <w:szCs w:val="20"/>
              </w:rPr>
              <w:t>Ω</w:t>
            </w:r>
            <w:r>
              <w:rPr>
                <w:rFonts w:hint="eastAsia" w:ascii="新宋体" w:hAnsi="新宋体" w:eastAsia="新宋体" w:cs="宋体"/>
                <w:snapToGrid/>
                <w:color w:val="auto"/>
                <w:sz w:val="20"/>
                <w:szCs w:val="20"/>
              </w:rPr>
              <w:t>；</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7、信号信噪比：〉90dB；</w:t>
            </w:r>
            <w:r>
              <w:rPr>
                <w:rFonts w:hint="eastAsia" w:ascii="新宋体" w:hAnsi="新宋体" w:eastAsia="新宋体" w:cs="宋体"/>
                <w:snapToGrid/>
                <w:color w:val="auto"/>
                <w:sz w:val="20"/>
                <w:szCs w:val="20"/>
              </w:rPr>
              <w:br w:type="textWrapping"/>
            </w:r>
          </w:p>
        </w:tc>
        <w:tc>
          <w:tcPr>
            <w:tcW w:w="729" w:type="dxa"/>
            <w:tcBorders>
              <w:top w:val="nil"/>
              <w:left w:val="nil"/>
              <w:bottom w:val="single" w:color="auto" w:sz="4" w:space="0"/>
              <w:right w:val="single" w:color="auto" w:sz="4" w:space="0"/>
            </w:tcBorders>
            <w:shd w:val="clear" w:color="auto" w:fill="auto"/>
            <w:vAlign w:val="center"/>
          </w:tcPr>
          <w:p w14:paraId="25069C5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9A83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1BC06A93">
        <w:tblPrEx>
          <w:tblCellMar>
            <w:top w:w="0" w:type="dxa"/>
            <w:left w:w="108" w:type="dxa"/>
            <w:bottom w:w="0" w:type="dxa"/>
            <w:right w:w="108" w:type="dxa"/>
          </w:tblCellMar>
        </w:tblPrEx>
        <w:trPr>
          <w:trHeight w:val="8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2B7B13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C1768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音箱壁挂支架</w:t>
            </w:r>
          </w:p>
        </w:tc>
        <w:tc>
          <w:tcPr>
            <w:tcW w:w="6809" w:type="dxa"/>
            <w:tcBorders>
              <w:top w:val="nil"/>
              <w:left w:val="nil"/>
              <w:bottom w:val="single" w:color="auto" w:sz="4" w:space="0"/>
              <w:right w:val="single" w:color="auto" w:sz="4" w:space="0"/>
            </w:tcBorders>
            <w:shd w:val="clear" w:color="auto" w:fill="auto"/>
            <w:vAlign w:val="top"/>
          </w:tcPr>
          <w:p w14:paraId="49005E7E">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1、全频音箱吊架，左右160度可调节；</w:t>
            </w:r>
          </w:p>
        </w:tc>
        <w:tc>
          <w:tcPr>
            <w:tcW w:w="729" w:type="dxa"/>
            <w:tcBorders>
              <w:top w:val="nil"/>
              <w:left w:val="nil"/>
              <w:bottom w:val="single" w:color="auto" w:sz="4" w:space="0"/>
              <w:right w:val="single" w:color="auto" w:sz="4" w:space="0"/>
            </w:tcBorders>
            <w:shd w:val="clear" w:color="auto" w:fill="auto"/>
            <w:vAlign w:val="center"/>
          </w:tcPr>
          <w:p w14:paraId="2E35ED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65E3414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6ACE3870">
        <w:tblPrEx>
          <w:tblCellMar>
            <w:top w:w="0" w:type="dxa"/>
            <w:left w:w="108" w:type="dxa"/>
            <w:bottom w:w="0" w:type="dxa"/>
            <w:right w:w="108" w:type="dxa"/>
          </w:tblCellMar>
        </w:tblPrEx>
        <w:trPr>
          <w:trHeight w:val="76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FC538F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0C27DC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8路两编组调音台</w:t>
            </w:r>
          </w:p>
        </w:tc>
        <w:tc>
          <w:tcPr>
            <w:tcW w:w="6809" w:type="dxa"/>
            <w:tcBorders>
              <w:top w:val="nil"/>
              <w:left w:val="nil"/>
              <w:bottom w:val="single" w:color="auto" w:sz="4" w:space="0"/>
              <w:right w:val="single" w:color="auto" w:sz="4" w:space="0"/>
            </w:tcBorders>
            <w:shd w:val="clear" w:color="auto" w:fill="auto"/>
            <w:vAlign w:val="top"/>
          </w:tcPr>
          <w:p w14:paraId="7034F43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1、四路话筒输入，4路（两组）立体声输入；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2、单声道输入通道每路带独立的48V幻像供电开关，单声道输入每路带100Hz低切功能；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3、话筒输入校园低三段均衡，5-8路立体声高低两段均衡，输入推子60mm，手感平滑；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4、两个辅助输出，一个AUX发送，一个FX发送，AUX发送为推子前信号，FX发送为推子后信号，信号发送量都由旋钮控制；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5、输入每路带PFL按键，方便监听推子前信号；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6、每路输入带L-R开关(主输出开关）和G1-G2开关（两编组开关）；</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7、USB播放功能，带液晶显示屏，可以显示歌曲名字和歌词，支持MP3,WAV等多种格式，中英文界面可选，循环模式可选；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8、带蓝牙功能，可以直接蓝牙输入音频；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9、带U盘录音功能；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10、可以连接电脑，通过声卡输入输出音频到电脑；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11、内置效果器，效果器延时时间和重复比例连续可调，效果可以加入主输入，也可以加入辅助AUX输出；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12、左右主输出，单独一个推子控制，60mm推子；两编组输出，两个推子独立控制，60mm推子；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13、立体声监听输出，可以耳机监听，也可以输出到监听音箱旋钮控制音量大小；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14、左右立体声辅助返回，旋钮控制返回音量大小，有选择开关选择加入主输出还是编组输出；带莲花接口的录音输出和输入，录音输入有独立开关控制，便于录音和回放操作；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15、调音台本底噪声低，信噪比好，性能稳定；</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16、标准双12段电平指示标，准确显示电平大小；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17、独特的外观设计,精准的组装工艺，性能稳定可靠；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18、话筒输入可以选择卡龙或6.35接口，立体声输入可以选择RCA或6.35接口；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19、放大线路采用独特的设计方案，声音动态大，音色饱满；</w:t>
            </w:r>
          </w:p>
        </w:tc>
        <w:tc>
          <w:tcPr>
            <w:tcW w:w="729" w:type="dxa"/>
            <w:tcBorders>
              <w:top w:val="nil"/>
              <w:left w:val="nil"/>
              <w:bottom w:val="single" w:color="auto" w:sz="4" w:space="0"/>
              <w:right w:val="single" w:color="auto" w:sz="4" w:space="0"/>
            </w:tcBorders>
            <w:shd w:val="clear" w:color="auto" w:fill="auto"/>
            <w:vAlign w:val="center"/>
          </w:tcPr>
          <w:p w14:paraId="3A89E97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7CDCA3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FBA5FF3">
        <w:tblPrEx>
          <w:tblCellMar>
            <w:top w:w="0" w:type="dxa"/>
            <w:left w:w="108" w:type="dxa"/>
            <w:bottom w:w="0" w:type="dxa"/>
            <w:right w:w="108" w:type="dxa"/>
          </w:tblCellMar>
        </w:tblPrEx>
        <w:trPr>
          <w:trHeight w:val="6215"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581DD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437CC1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前级音频处理器</w:t>
            </w:r>
          </w:p>
        </w:tc>
        <w:tc>
          <w:tcPr>
            <w:tcW w:w="6809" w:type="dxa"/>
            <w:tcBorders>
              <w:top w:val="nil"/>
              <w:left w:val="nil"/>
              <w:bottom w:val="single" w:color="auto" w:sz="4" w:space="0"/>
              <w:right w:val="single" w:color="auto" w:sz="4" w:space="0"/>
            </w:tcBorders>
            <w:shd w:val="clear" w:color="auto" w:fill="auto"/>
            <w:vAlign w:val="top"/>
          </w:tcPr>
          <w:p w14:paraId="24297E1E">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1、96KHz采样频率，32-bit DSP处理器，24-bit A/D及D/A转换；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2、话筒输入配置2路多功能复合型输入接口；                                                                                                                                                                 3、设备内每个功能支持单独锁定，可根据现场要求任意开放或锁定某一个单独的功能，防止误操作和数据保密；                                                                                                                                                                                                                                                                                                                                      4、可以通过S端子连接中控来控制通道的主要参数；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5、配置了多功能红外控制手柄，实现对设备实时控制；                                                                                                                                                                6、2路可选音频信号输入，每路音频信号输入灵敏度均可选，提供3组5个话筒输入，标准的5.1声道输出；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7、提供USB接口、WIFI或有线网络接口可连接电脑，提供远程控制和红外线控制；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8、直接用面板的功能键和拔轮进行功能设置或是连接电脑通过PC控制软件来控制；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9、单机提供20组设备数据存储，提供10组效果数据存储,通过PC软件可进行设备之间的复制；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10、采用汉字液晶屏和6段LED显示输入/输出的精确数字电平表、哑音及编辑状态；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11、每个输入和输出均有延时和相位控制及哑音设置，输入延时最长可达30ms,输出延时最长可达60ms；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12、输出通道还可控制该通道的效果比例、话筒音量、音乐音量和效果音量；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13、效果带三段参量均衡和一对高低通滤波器，回声和效果的具体参数均可                                                                                                                                                                                           </w:t>
            </w:r>
          </w:p>
        </w:tc>
        <w:tc>
          <w:tcPr>
            <w:tcW w:w="729" w:type="dxa"/>
            <w:tcBorders>
              <w:top w:val="nil"/>
              <w:left w:val="nil"/>
              <w:bottom w:val="single" w:color="auto" w:sz="4" w:space="0"/>
              <w:right w:val="single" w:color="auto" w:sz="4" w:space="0"/>
            </w:tcBorders>
            <w:shd w:val="clear" w:color="auto" w:fill="auto"/>
            <w:vAlign w:val="center"/>
          </w:tcPr>
          <w:p w14:paraId="66D7FB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6D907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70B8656">
        <w:tblPrEx>
          <w:tblCellMar>
            <w:top w:w="0" w:type="dxa"/>
            <w:left w:w="108" w:type="dxa"/>
            <w:bottom w:w="0" w:type="dxa"/>
            <w:right w:w="108" w:type="dxa"/>
          </w:tblCellMar>
        </w:tblPrEx>
        <w:trPr>
          <w:trHeight w:val="554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BFFD01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FDF8C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反馈抑制器</w:t>
            </w:r>
          </w:p>
        </w:tc>
        <w:tc>
          <w:tcPr>
            <w:tcW w:w="6809" w:type="dxa"/>
            <w:tcBorders>
              <w:top w:val="nil"/>
              <w:left w:val="nil"/>
              <w:bottom w:val="single" w:color="auto" w:sz="4" w:space="0"/>
              <w:right w:val="single" w:color="auto" w:sz="4" w:space="0"/>
            </w:tcBorders>
            <w:shd w:val="clear" w:color="auto" w:fill="auto"/>
            <w:vAlign w:val="top"/>
          </w:tcPr>
          <w:p w14:paraId="4E0CAC75">
            <w:pPr>
              <w:kinsoku/>
              <w:autoSpaceDE/>
              <w:autoSpaceDN/>
              <w:adjustRightInd/>
              <w:snapToGrid/>
              <w:spacing w:after="24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主要功能特点：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1、显示采用分辨率为144×32的汉字显示屏，LCD屏显示7段输入精确数字电平表及编辑状态；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2、可任意对每通道24个滤波器编辑固定和动态反馈点数量进行全自动窄带陷波式反馈抑制，能有效地抑制各种环境下的啸叫问题；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3、每通道提供压缩、限幅、噪声门等功能设置，为系统、喇叭单元提供安全、高品质声音的保障；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4、LCD屏显示每通道24个总计48个led灯啸叫点数量可直观展示系统已搜索到的啸叫点；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5、输入输出通道分别提供1组2路同轴、AES、光纤数字信号接口，2路平衡式模拟信号接口；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6、采用92KHz采样频率，32-bit高性能DSP处理器及24-bitA/D及D/A数模转换芯片；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7、为适应不同场景的转移使用，设为可一键清除自动获取的滤波器设置；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8、可通过面板的bypass/on按键切换工作模式为直通或抑制；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9、即使在环境较差的场合，也能极大限度地抑制，抑制啸叫的同时还能保证语音的高质量、高保真、高清晰地传送；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10、单机可存储30组用户程序，存储压缩、限幅、噪声门等参数，关机前设备会自动保存所获取抑制的啸叫参数，在下次开机后无需重新获取相关抑制啸叫的参数；</w:t>
            </w:r>
          </w:p>
        </w:tc>
        <w:tc>
          <w:tcPr>
            <w:tcW w:w="729" w:type="dxa"/>
            <w:tcBorders>
              <w:top w:val="nil"/>
              <w:left w:val="nil"/>
              <w:bottom w:val="single" w:color="auto" w:sz="4" w:space="0"/>
              <w:right w:val="single" w:color="auto" w:sz="4" w:space="0"/>
            </w:tcBorders>
            <w:shd w:val="clear" w:color="auto" w:fill="auto"/>
            <w:vAlign w:val="center"/>
          </w:tcPr>
          <w:p w14:paraId="5740E74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FF4B8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2F6BBCD">
        <w:tblPrEx>
          <w:tblCellMar>
            <w:top w:w="0" w:type="dxa"/>
            <w:left w:w="108" w:type="dxa"/>
            <w:bottom w:w="0" w:type="dxa"/>
            <w:right w:w="108" w:type="dxa"/>
          </w:tblCellMar>
        </w:tblPrEx>
        <w:trPr>
          <w:trHeight w:val="5892"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02D91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28F4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双手持无线话筒</w:t>
            </w:r>
          </w:p>
        </w:tc>
        <w:tc>
          <w:tcPr>
            <w:tcW w:w="6809" w:type="dxa"/>
            <w:tcBorders>
              <w:top w:val="nil"/>
              <w:left w:val="nil"/>
              <w:bottom w:val="single" w:color="auto" w:sz="4" w:space="0"/>
              <w:right w:val="single" w:color="auto" w:sz="4" w:space="0"/>
            </w:tcBorders>
            <w:shd w:val="clear" w:color="auto" w:fill="auto"/>
            <w:vAlign w:val="top"/>
          </w:tcPr>
          <w:p w14:paraId="5137ABB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主要功能特点：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1、话筒离开人手静止后3内秒自动静音（任意方向，任意角度放置均可），5分钟后自动节能进入待机状态，15分钟后自动关机并且彻底切断电源；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2、全新的音频电路构架，高音细腻，中低频强劲，特别是在声音的细节上具有完美的表现力，超强的动态跟踪能力使得远/近距离拾音收放自如；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3、全新概念的数字导频技术，彻底解决相互串频现象，永不串频；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4、配置有啸叫抑制功能电路，调试更简单；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5、输出最大音量可自由限制，适应范围更广；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6、UHF频段，锁相环(PLL)频率合成；</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7、100×2个信道，信道间隔250KHz；；理想环境中，可叠用超过6台主机（12个通道）同时使用；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8、超外差二次变频设计，具备极高的接收灵敏度；</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9、射频部分采用多级高性能的介质滤波器，具备优良的抗干扰能力；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10、第一中频采用声表滤波器，第二中频采用三级陶瓷滤波器，很好的提高了抗干扰能力；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11、特别设计的静音电路，完全消除麦克风开启和关闭的冲击噪声；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12、麦克风使用易购的5号普通电池或5号充电电池，续用时间达6—8小时；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13、麦克风采用独特的升压设计，电池电量下降不影响手咪整体性能；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14、理想环境操作半径达50-80米，适用于室内或室外小型扩声场合；</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15、具备可调发射功率和可调静噪门限，接收机后面板设外置静噪控制旋钮，可根据需要在10米-80米之间灵活设置有效操作半径；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 具备红外自动对频功能，可使麦克风快速同步到接收机的工作信道；</w:t>
            </w:r>
          </w:p>
        </w:tc>
        <w:tc>
          <w:tcPr>
            <w:tcW w:w="729" w:type="dxa"/>
            <w:tcBorders>
              <w:top w:val="nil"/>
              <w:left w:val="nil"/>
              <w:bottom w:val="single" w:color="auto" w:sz="4" w:space="0"/>
              <w:right w:val="single" w:color="auto" w:sz="4" w:space="0"/>
            </w:tcBorders>
            <w:shd w:val="clear" w:color="auto" w:fill="auto"/>
            <w:vAlign w:val="center"/>
          </w:tcPr>
          <w:p w14:paraId="5FC33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E6A64A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303711">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E8F83C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42BF8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无线一拖四会议话筒</w:t>
            </w:r>
          </w:p>
        </w:tc>
        <w:tc>
          <w:tcPr>
            <w:tcW w:w="6809" w:type="dxa"/>
            <w:tcBorders>
              <w:top w:val="nil"/>
              <w:left w:val="nil"/>
              <w:bottom w:val="single" w:color="auto" w:sz="4" w:space="0"/>
              <w:right w:val="single" w:color="auto" w:sz="4" w:space="0"/>
            </w:tcBorders>
            <w:shd w:val="clear" w:color="auto" w:fill="auto"/>
            <w:vAlign w:val="top"/>
          </w:tcPr>
          <w:p w14:paraId="48BCCB1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主机技术特点：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1.抗电磁干扰电路设计，杜绝手机等电子产品的电磁干扰；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高清COG显示，中文菜单一目了然，操作简单；</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采用四通道的接收设计，可连接四支无线会议话筒；</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内置20组预设频率模组，PLL锁相环回路设计，纯自动选讯接收方式；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一键修改四通道频率组，四通道同时修改频率组，同时亦支持手动修改每个通道的频率，方便调试安装；</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旋钮设计，配合LCD液晶显示屏，显示音量、模组、频率和AF/RF讯号强度以及设置操作；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 使用电子音量控制，每个通道音量增益通过前置飞梭旋钮可调0dB至20dB；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红外数据自动同步功能（SYNC）：4个独立的红外对频按键，一键自动对频，省去所有复杂操作；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 采用UHF530-670MHz频段载波；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 标配4条BNC天线，并可配备外置延长的抗干扰天线，可绕开金属机柜对无线信号的屏蔽，有效工作距离60米(可视距离)；</w:t>
            </w:r>
          </w:p>
        </w:tc>
        <w:tc>
          <w:tcPr>
            <w:tcW w:w="729" w:type="dxa"/>
            <w:tcBorders>
              <w:top w:val="nil"/>
              <w:left w:val="nil"/>
              <w:bottom w:val="single" w:color="auto" w:sz="4" w:space="0"/>
              <w:right w:val="single" w:color="auto" w:sz="4" w:space="0"/>
            </w:tcBorders>
            <w:shd w:val="clear" w:color="auto" w:fill="auto"/>
            <w:vAlign w:val="center"/>
          </w:tcPr>
          <w:p w14:paraId="0DC798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3D3FD4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BF69D9">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8BD546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625CBD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8路电源时序器</w:t>
            </w:r>
          </w:p>
        </w:tc>
        <w:tc>
          <w:tcPr>
            <w:tcW w:w="6809" w:type="dxa"/>
            <w:tcBorders>
              <w:top w:val="nil"/>
              <w:left w:val="nil"/>
              <w:bottom w:val="single" w:color="auto" w:sz="4" w:space="0"/>
              <w:right w:val="single" w:color="auto" w:sz="4" w:space="0"/>
            </w:tcBorders>
            <w:shd w:val="clear" w:color="auto" w:fill="auto"/>
            <w:vAlign w:val="top"/>
          </w:tcPr>
          <w:p w14:paraId="1AEC2F6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1、通道数量：8路；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2、单路最大输出电流：10A；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3、辅助电源输出：10A；</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4、工作电压：180V-240V；</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5、输出插座标准；万用电源座；</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6、开关间隔时间：1秒；</w:t>
            </w:r>
          </w:p>
        </w:tc>
        <w:tc>
          <w:tcPr>
            <w:tcW w:w="729" w:type="dxa"/>
            <w:tcBorders>
              <w:top w:val="nil"/>
              <w:left w:val="nil"/>
              <w:bottom w:val="single" w:color="auto" w:sz="4" w:space="0"/>
              <w:right w:val="single" w:color="auto" w:sz="4" w:space="0"/>
            </w:tcBorders>
            <w:shd w:val="clear" w:color="auto" w:fill="auto"/>
            <w:vAlign w:val="center"/>
          </w:tcPr>
          <w:p w14:paraId="71E29E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DEBC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59D083A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14C8EEA">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二、辅助线材</w:t>
            </w:r>
          </w:p>
        </w:tc>
      </w:tr>
      <w:tr w14:paraId="786D9DA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F5836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66327E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A1D2123">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3.5转双莲花信号线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0A8D063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5F3374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B5B94F0">
        <w:tblPrEx>
          <w:tblCellMar>
            <w:top w:w="0" w:type="dxa"/>
            <w:left w:w="108" w:type="dxa"/>
            <w:bottom w:w="0" w:type="dxa"/>
            <w:right w:w="108" w:type="dxa"/>
          </w:tblCellMar>
        </w:tblPrEx>
        <w:trPr>
          <w:trHeight w:val="103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045A38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2A9F2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373867F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卡侬公对卡侬母信号线；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长度：1.5米；</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材质：PVC+ABS+锌合金；</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三体针头：黄铜镀银。</w:t>
            </w:r>
          </w:p>
        </w:tc>
        <w:tc>
          <w:tcPr>
            <w:tcW w:w="729" w:type="dxa"/>
            <w:tcBorders>
              <w:top w:val="nil"/>
              <w:left w:val="nil"/>
              <w:bottom w:val="single" w:color="auto" w:sz="4" w:space="0"/>
              <w:right w:val="single" w:color="auto" w:sz="4" w:space="0"/>
            </w:tcBorders>
            <w:shd w:val="clear" w:color="auto" w:fill="auto"/>
            <w:vAlign w:val="center"/>
          </w:tcPr>
          <w:p w14:paraId="09F827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015CD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w:t>
            </w:r>
          </w:p>
        </w:tc>
      </w:tr>
      <w:tr w14:paraId="18BFEA64">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6D6AE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27AB87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设备连接线</w:t>
            </w:r>
          </w:p>
        </w:tc>
        <w:tc>
          <w:tcPr>
            <w:tcW w:w="6809" w:type="dxa"/>
            <w:tcBorders>
              <w:top w:val="nil"/>
              <w:left w:val="nil"/>
              <w:bottom w:val="single" w:color="auto" w:sz="4" w:space="0"/>
              <w:right w:val="single" w:color="auto" w:sz="4" w:space="0"/>
            </w:tcBorders>
            <w:shd w:val="clear" w:color="auto" w:fill="auto"/>
            <w:vAlign w:val="center"/>
          </w:tcPr>
          <w:p w14:paraId="7A8943D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6.5单声道转卡侬公信号线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 xml:space="preserve">长度：1.5米；                                                                                                                                                                                                  </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线芯数量：2芯；</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线芯材质：裸铜线；</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护套材质：2；</w:t>
            </w:r>
          </w:p>
        </w:tc>
        <w:tc>
          <w:tcPr>
            <w:tcW w:w="729" w:type="dxa"/>
            <w:tcBorders>
              <w:top w:val="nil"/>
              <w:left w:val="nil"/>
              <w:bottom w:val="single" w:color="auto" w:sz="4" w:space="0"/>
              <w:right w:val="single" w:color="auto" w:sz="4" w:space="0"/>
            </w:tcBorders>
            <w:shd w:val="clear" w:color="auto" w:fill="auto"/>
            <w:vAlign w:val="center"/>
          </w:tcPr>
          <w:p w14:paraId="7EFB8AC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307FD3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998044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1AB8136">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6B88DF1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机柜</w:t>
            </w:r>
          </w:p>
        </w:tc>
        <w:tc>
          <w:tcPr>
            <w:tcW w:w="6809" w:type="dxa"/>
            <w:tcBorders>
              <w:top w:val="nil"/>
              <w:left w:val="nil"/>
              <w:bottom w:val="single" w:color="auto" w:sz="4" w:space="0"/>
              <w:right w:val="single" w:color="auto" w:sz="4" w:space="0"/>
            </w:tcBorders>
            <w:shd w:val="clear" w:color="auto" w:fill="auto"/>
          </w:tcPr>
          <w:p w14:paraId="7CE353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42U标准机柜</w:t>
            </w:r>
          </w:p>
        </w:tc>
        <w:tc>
          <w:tcPr>
            <w:tcW w:w="729" w:type="dxa"/>
            <w:tcBorders>
              <w:top w:val="nil"/>
              <w:left w:val="nil"/>
              <w:bottom w:val="single" w:color="auto" w:sz="4" w:space="0"/>
              <w:right w:val="single" w:color="auto" w:sz="4" w:space="0"/>
            </w:tcBorders>
            <w:shd w:val="clear" w:color="auto" w:fill="auto"/>
            <w:vAlign w:val="center"/>
          </w:tcPr>
          <w:p w14:paraId="3805DB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53C138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7A6CEE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8168868">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三、舞台灯光系统</w:t>
            </w:r>
          </w:p>
        </w:tc>
      </w:tr>
      <w:tr w14:paraId="4734536E">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55C57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02958C5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COB面光灯</w:t>
            </w:r>
          </w:p>
        </w:tc>
        <w:tc>
          <w:tcPr>
            <w:tcW w:w="6809" w:type="dxa"/>
            <w:tcBorders>
              <w:top w:val="nil"/>
              <w:left w:val="nil"/>
              <w:bottom w:val="single" w:color="auto" w:sz="4" w:space="0"/>
              <w:right w:val="single" w:color="auto" w:sz="4" w:space="0"/>
            </w:tcBorders>
            <w:shd w:val="clear" w:color="auto" w:fill="auto"/>
            <w:vAlign w:val="top"/>
          </w:tcPr>
          <w:p w14:paraId="1CED2249">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电源系统：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1.</w:t>
            </w:r>
            <w:r>
              <w:rPr>
                <w:rFonts w:hint="eastAsia" w:ascii="宋体" w:hAnsi="宋体" w:eastAsia="宋体" w:cs="宋体"/>
                <w:snapToGrid/>
                <w:color w:val="auto"/>
                <w:sz w:val="20"/>
                <w:szCs w:val="20"/>
              </w:rPr>
              <w:t>额定功率：150W，功率相互补偿，波动 (±50W) 的环境下亦可正常使用。 电压/频率：采用AC110－240V/50-60HZ 宽电压开关电源，可满足不同电 压和频率的要求。</w:t>
            </w:r>
          </w:p>
          <w:p w14:paraId="1BA42095">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2.</w:t>
            </w:r>
            <w:r>
              <w:rPr>
                <w:rFonts w:hint="eastAsia" w:ascii="宋体" w:hAnsi="宋体" w:eastAsia="宋体" w:cs="宋体"/>
                <w:snapToGrid/>
                <w:color w:val="auto"/>
                <w:sz w:val="20"/>
                <w:szCs w:val="20"/>
              </w:rPr>
              <w:t>电源品质：采用恒流电源板，所有 PCB 板元件均选用优质产品，AC 专供 电压模式，输出电压稳定、工作寿命长，抗干扰能力强。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w:t>
            </w:r>
            <w:r>
              <w:rPr>
                <w:rFonts w:hint="eastAsia" w:ascii="宋体" w:hAnsi="宋体" w:eastAsia="宋体" w:cs="宋体"/>
                <w:snapToGrid/>
                <w:color w:val="auto"/>
                <w:sz w:val="20"/>
                <w:szCs w:val="20"/>
              </w:rPr>
              <w:t>灯具线材：1.5 米长的电源线和信号线材，防寒防冻。</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控制系统：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3.1</w:t>
            </w:r>
            <w:r>
              <w:rPr>
                <w:rFonts w:hint="eastAsia" w:ascii="宋体" w:hAnsi="宋体" w:eastAsia="宋体" w:cs="宋体"/>
                <w:snapToGrid/>
                <w:color w:val="auto"/>
                <w:sz w:val="20"/>
                <w:szCs w:val="20"/>
              </w:rPr>
              <w:t>控制协议：标准 DMX512 控制协议。</w:t>
            </w:r>
          </w:p>
          <w:p w14:paraId="18EE6F1A">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3.2</w:t>
            </w:r>
            <w:r>
              <w:rPr>
                <w:rFonts w:hint="eastAsia" w:ascii="宋体" w:hAnsi="宋体" w:eastAsia="宋体" w:cs="宋体"/>
                <w:snapToGrid/>
                <w:color w:val="auto"/>
                <w:sz w:val="20"/>
                <w:szCs w:val="20"/>
              </w:rPr>
              <w:t>控制通道：2 个控制通道。</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3.3</w:t>
            </w:r>
            <w:r>
              <w:rPr>
                <w:rFonts w:hint="eastAsia" w:ascii="宋体" w:hAnsi="宋体" w:eastAsia="宋体" w:cs="宋体"/>
                <w:snapToGrid/>
                <w:color w:val="auto"/>
                <w:sz w:val="20"/>
                <w:szCs w:val="20"/>
              </w:rPr>
              <w:t>控制模式：分为 DMX 模式、随机模式、自走模式、声控模式，可自由选择。</w:t>
            </w:r>
          </w:p>
          <w:p w14:paraId="2B0E2021">
            <w:pPr>
              <w:numPr>
                <w:ilvl w:val="0"/>
                <w:numId w:val="0"/>
              </w:numPr>
              <w:kinsoku/>
              <w:autoSpaceDE/>
              <w:autoSpaceDN/>
              <w:adjustRightInd/>
              <w:snapToGrid/>
              <w:ind w:left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rPr>
              <w:t>4.</w:t>
            </w:r>
            <w:r>
              <w:rPr>
                <w:rFonts w:hint="eastAsia" w:ascii="宋体" w:hAnsi="宋体" w:eastAsia="宋体" w:cs="宋体"/>
                <w:snapToGrid/>
                <w:color w:val="auto"/>
                <w:sz w:val="20"/>
                <w:szCs w:val="20"/>
              </w:rPr>
              <w:t>线路主板：采用恒流线路板，32V 和 12V 专供电压，抗干扰能力强，所有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PCB 板元件均选用优质产品。</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光学系统：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4.1</w:t>
            </w:r>
            <w:r>
              <w:rPr>
                <w:rFonts w:hint="eastAsia" w:ascii="宋体" w:hAnsi="宋体" w:eastAsia="宋体" w:cs="宋体"/>
                <w:snapToGrid/>
                <w:color w:val="auto"/>
                <w:sz w:val="20"/>
                <w:szCs w:val="20"/>
              </w:rPr>
              <w:t>光源品牌：采用高品质、高亮度品牌 LED 光源。</w:t>
            </w:r>
          </w:p>
          <w:p w14:paraId="6552A1BD">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4.2</w:t>
            </w:r>
            <w:r>
              <w:rPr>
                <w:rFonts w:hint="eastAsia" w:ascii="宋体" w:hAnsi="宋体" w:eastAsia="宋体" w:cs="宋体"/>
                <w:snapToGrid/>
                <w:color w:val="auto"/>
                <w:sz w:val="20"/>
                <w:szCs w:val="20"/>
              </w:rPr>
              <w:t>光源功率：LED 100W，分别：100W 白光。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4.3</w:t>
            </w:r>
            <w:r>
              <w:rPr>
                <w:rFonts w:hint="eastAsia" w:ascii="宋体" w:hAnsi="宋体" w:eastAsia="宋体" w:cs="宋体"/>
                <w:snapToGrid/>
                <w:color w:val="auto"/>
                <w:sz w:val="20"/>
                <w:szCs w:val="20"/>
              </w:rPr>
              <w:t>光束角度：光学反光杯，标准 50 度，饱满、均匀、光感。</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4.4</w:t>
            </w:r>
            <w:r>
              <w:rPr>
                <w:rFonts w:hint="eastAsia" w:ascii="宋体" w:hAnsi="宋体" w:eastAsia="宋体" w:cs="宋体"/>
                <w:snapToGrid/>
                <w:color w:val="auto"/>
                <w:sz w:val="20"/>
                <w:szCs w:val="20"/>
              </w:rPr>
              <w:t>灯具防水设计：IP20</w:t>
            </w:r>
          </w:p>
        </w:tc>
        <w:tc>
          <w:tcPr>
            <w:tcW w:w="729" w:type="dxa"/>
            <w:tcBorders>
              <w:top w:val="nil"/>
              <w:left w:val="nil"/>
              <w:bottom w:val="single" w:color="auto" w:sz="4" w:space="0"/>
              <w:right w:val="single" w:color="auto" w:sz="4" w:space="0"/>
            </w:tcBorders>
            <w:shd w:val="clear" w:color="auto" w:fill="auto"/>
            <w:vAlign w:val="center"/>
          </w:tcPr>
          <w:p w14:paraId="29610AC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AE64D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7FA011A2">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D718E7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4873F7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LED染色灯</w:t>
            </w:r>
          </w:p>
        </w:tc>
        <w:tc>
          <w:tcPr>
            <w:tcW w:w="6809" w:type="dxa"/>
            <w:tcBorders>
              <w:top w:val="nil"/>
              <w:left w:val="nil"/>
              <w:bottom w:val="single" w:color="auto" w:sz="4" w:space="0"/>
              <w:right w:val="single" w:color="auto" w:sz="4" w:space="0"/>
            </w:tcBorders>
            <w:shd w:val="clear" w:color="auto" w:fill="auto"/>
            <w:vAlign w:val="top"/>
          </w:tcPr>
          <w:p w14:paraId="48A7767C">
            <w:pPr>
              <w:numPr>
                <w:ilvl w:val="0"/>
                <w:numId w:val="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227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329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3A2F1E3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额定功率：165W</w:t>
            </w:r>
          </w:p>
          <w:p w14:paraId="47BD6E0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光源功率：54颗*3W（RGB）</w:t>
            </w:r>
          </w:p>
          <w:p w14:paraId="5B7B323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光源寿命：平均5-8万小时超长LED寿命，低能耗，节能环保</w:t>
            </w:r>
          </w:p>
          <w:p w14:paraId="7BB9437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颜色系统：均匀的RGBW混色系统和彩虹效果，换色速度0-20Hz</w:t>
            </w:r>
          </w:p>
          <w:p w14:paraId="4BA249C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通道数量：3/7个DMX通道</w:t>
            </w:r>
          </w:p>
          <w:p w14:paraId="60646975">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控制模式：DMX512/RDM信号、单机、自走、主从、声控</w:t>
            </w:r>
          </w:p>
          <w:p w14:paraId="49C993AD">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光束角度：25°（8°/15°/40°/60°可选）</w:t>
            </w:r>
          </w:p>
          <w:p w14:paraId="3A55012A">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频闪功能：独立电子频闪，1-25Hz</w:t>
            </w:r>
          </w:p>
          <w:p w14:paraId="102C0531">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线性调光：0-100%线性调光(16Bit)</w:t>
            </w:r>
          </w:p>
          <w:p w14:paraId="0FE686D6">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功能特点：铸铝外壳，光效高，混色均匀，性能稳定，支持远程软件升级、修改地址码</w:t>
            </w:r>
          </w:p>
          <w:p w14:paraId="6962C31B">
            <w:pPr>
              <w:numPr>
                <w:ilvl w:val="0"/>
                <w:numId w:val="8"/>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防护等级：IP20</w:t>
            </w:r>
          </w:p>
          <w:p w14:paraId="63B45EC2">
            <w:pPr>
              <w:numPr>
                <w:ilvl w:val="0"/>
                <w:numId w:val="8"/>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工作环境：0-45℃</w:t>
            </w:r>
          </w:p>
        </w:tc>
        <w:tc>
          <w:tcPr>
            <w:tcW w:w="729" w:type="dxa"/>
            <w:tcBorders>
              <w:top w:val="nil"/>
              <w:left w:val="nil"/>
              <w:bottom w:val="single" w:color="auto" w:sz="4" w:space="0"/>
              <w:right w:val="single" w:color="auto" w:sz="4" w:space="0"/>
            </w:tcBorders>
            <w:shd w:val="clear" w:color="auto" w:fill="auto"/>
            <w:vAlign w:val="center"/>
          </w:tcPr>
          <w:p w14:paraId="3635C3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7983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9DCBD05">
        <w:tblPrEx>
          <w:tblCellMar>
            <w:top w:w="0" w:type="dxa"/>
            <w:left w:w="108" w:type="dxa"/>
            <w:bottom w:w="0" w:type="dxa"/>
            <w:right w:w="108" w:type="dxa"/>
          </w:tblCellMar>
        </w:tblPrEx>
        <w:trPr>
          <w:trHeight w:val="410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D17C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1B41F8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光束灯</w:t>
            </w:r>
          </w:p>
        </w:tc>
        <w:tc>
          <w:tcPr>
            <w:tcW w:w="6809" w:type="dxa"/>
            <w:tcBorders>
              <w:top w:val="nil"/>
              <w:left w:val="nil"/>
              <w:bottom w:val="single" w:color="auto" w:sz="4" w:space="0"/>
              <w:right w:val="single" w:color="auto" w:sz="4" w:space="0"/>
            </w:tcBorders>
            <w:shd w:val="clear" w:color="auto" w:fill="auto"/>
            <w:vAlign w:val="top"/>
          </w:tcPr>
          <w:p w14:paraId="20FF6569">
            <w:pPr>
              <w:numPr>
                <w:ilvl w:val="0"/>
                <w:numId w:val="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drawing>
                <wp:anchor distT="0" distB="0" distL="114300" distR="114300" simplePos="0" relativeHeight="25170432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5344"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6368"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7392"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8416"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drawing>
                <wp:anchor distT="0" distB="0" distL="114300" distR="114300" simplePos="0" relativeHeight="251709440" behindDoc="0" locked="0" layoutInCell="1" allowOverlap="1">
                  <wp:simplePos x="0" y="0"/>
                  <wp:positionH relativeFrom="column">
                    <wp:posOffset>0</wp:posOffset>
                  </wp:positionH>
                  <wp:positionV relativeFrom="paragraph">
                    <wp:posOffset>15240</wp:posOffset>
                  </wp:positionV>
                  <wp:extent cx="281940" cy="236220"/>
                  <wp:effectExtent l="0" t="0" r="0" b="0"/>
                  <wp:wrapNone/>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8"/>
                          <a:stretch>
                            <a:fillRect/>
                          </a:stretch>
                        </pic:blipFill>
                        <pic:spPr>
                          <a:xfrm>
                            <a:off x="0" y="0"/>
                            <a:ext cx="281940" cy="241935"/>
                          </a:xfrm>
                          <a:prstGeom prst="rect">
                            <a:avLst/>
                          </a:prstGeom>
                          <a:noFill/>
                          <a:ln w="9525">
                            <a:noFill/>
                          </a:ln>
                        </pic:spPr>
                      </pic:pic>
                    </a:graphicData>
                  </a:graphic>
                </wp:anchor>
              </w:drawing>
            </w:r>
            <w:r>
              <w:rPr>
                <w:rFonts w:hint="eastAsia" w:ascii="宋体" w:hAnsi="宋体" w:eastAsia="宋体" w:cs="宋体"/>
                <w:snapToGrid/>
                <w:color w:val="auto"/>
                <w:sz w:val="20"/>
                <w:szCs w:val="20"/>
              </w:rPr>
              <w:t>输入电压：AC100-240V  50/60HZ</w:t>
            </w:r>
          </w:p>
          <w:p w14:paraId="18C5E467">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额定功率：350W</w:t>
            </w:r>
          </w:p>
          <w:p w14:paraId="413C1DE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    源：   230W (7R)</w:t>
            </w:r>
          </w:p>
          <w:p w14:paraId="1633004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镇 流 器： 电子镇流器</w:t>
            </w:r>
          </w:p>
          <w:p w14:paraId="1A1B07B5">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温：8500K</w:t>
            </w:r>
          </w:p>
          <w:p w14:paraId="52A83693">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灯泡寿命：2000H</w:t>
            </w:r>
          </w:p>
          <w:p w14:paraId="49C7F21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    盘：一个色盘，14 个颜色+白光+彩虹效果</w:t>
            </w:r>
          </w:p>
          <w:p w14:paraId="6B74CE98">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图    案：一个图案盘，17 个图案+白光+彩虹效果</w:t>
            </w:r>
          </w:p>
          <w:p w14:paraId="551F19E2">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棱    镜：8 棱镜 (16 棱镜可选)</w:t>
            </w:r>
          </w:p>
          <w:p w14:paraId="5F2BD6BC">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雾    化：雾化效果，可 0-100%线性调节</w:t>
            </w:r>
          </w:p>
          <w:p w14:paraId="0A6A7B4D">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频    闪：双片式频闪，速度 0.5-10 次/秒</w:t>
            </w:r>
          </w:p>
          <w:p w14:paraId="03EB08AB">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旋转角度：水平 540° 垂直 270°</w:t>
            </w:r>
          </w:p>
          <w:p w14:paraId="5911CB90">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控制方式：标准 DMX512 信号</w:t>
            </w:r>
          </w:p>
          <w:p w14:paraId="370846C4">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通    道：标准 16 通道模式，可扩展 20 通道</w:t>
            </w:r>
          </w:p>
          <w:p w14:paraId="20FF6C5A">
            <w:pPr>
              <w:numPr>
                <w:ilvl w:val="0"/>
                <w:numId w:val="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    示：中英文 LCD 显示</w:t>
            </w:r>
          </w:p>
          <w:p w14:paraId="32911B28">
            <w:pPr>
              <w:numPr>
                <w:ilvl w:val="0"/>
                <w:numId w:val="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防护等级：IP20</w:t>
            </w:r>
          </w:p>
        </w:tc>
        <w:tc>
          <w:tcPr>
            <w:tcW w:w="729" w:type="dxa"/>
            <w:tcBorders>
              <w:top w:val="nil"/>
              <w:left w:val="nil"/>
              <w:bottom w:val="single" w:color="auto" w:sz="4" w:space="0"/>
              <w:right w:val="single" w:color="auto" w:sz="4" w:space="0"/>
            </w:tcBorders>
            <w:shd w:val="clear" w:color="auto" w:fill="auto"/>
            <w:vAlign w:val="center"/>
          </w:tcPr>
          <w:p w14:paraId="537F8B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F226D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7F4F9910">
        <w:tblPrEx>
          <w:tblCellMar>
            <w:top w:w="0" w:type="dxa"/>
            <w:left w:w="108" w:type="dxa"/>
            <w:bottom w:w="0" w:type="dxa"/>
            <w:right w:w="108" w:type="dxa"/>
          </w:tblCellMar>
        </w:tblPrEx>
        <w:trPr>
          <w:trHeight w:val="163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44C2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389B27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300W泡泡机</w:t>
            </w:r>
          </w:p>
        </w:tc>
        <w:tc>
          <w:tcPr>
            <w:tcW w:w="6809" w:type="dxa"/>
            <w:tcBorders>
              <w:top w:val="nil"/>
              <w:left w:val="nil"/>
              <w:bottom w:val="single" w:color="auto" w:sz="4" w:space="0"/>
              <w:right w:val="single" w:color="auto" w:sz="4" w:space="0"/>
            </w:tcBorders>
            <w:shd w:val="clear" w:color="auto" w:fill="auto"/>
            <w:vAlign w:val="top"/>
          </w:tcPr>
          <w:p w14:paraId="38E22A28">
            <w:pPr>
              <w:numPr>
                <w:ilvl w:val="0"/>
                <w:numId w:val="1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输入电压：AC100-240V 50-60HZ</w:t>
            </w:r>
          </w:p>
          <w:p w14:paraId="4176C288">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额定功率：300W</w:t>
            </w:r>
          </w:p>
          <w:p w14:paraId="7AB7D6CB">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泡泡油容量：2.5升</w:t>
            </w:r>
          </w:p>
          <w:p w14:paraId="071B30F1">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吹泡高度：10米</w:t>
            </w:r>
          </w:p>
          <w:p w14:paraId="6592776F">
            <w:pPr>
              <w:numPr>
                <w:ilvl w:val="0"/>
                <w:numId w:val="1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泡泡覆盖面积：200平方米</w:t>
            </w:r>
          </w:p>
          <w:p w14:paraId="5A126B50">
            <w:pPr>
              <w:numPr>
                <w:ilvl w:val="0"/>
                <w:numId w:val="1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控制方式：遥控（30米），手动</w:t>
            </w:r>
          </w:p>
        </w:tc>
        <w:tc>
          <w:tcPr>
            <w:tcW w:w="729" w:type="dxa"/>
            <w:tcBorders>
              <w:top w:val="nil"/>
              <w:left w:val="nil"/>
              <w:bottom w:val="single" w:color="auto" w:sz="4" w:space="0"/>
              <w:right w:val="single" w:color="auto" w:sz="4" w:space="0"/>
            </w:tcBorders>
            <w:shd w:val="clear" w:color="auto" w:fill="auto"/>
            <w:vAlign w:val="center"/>
          </w:tcPr>
          <w:p w14:paraId="6CE4FFE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397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318005B">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AFEC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721328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泡泡油</w:t>
            </w:r>
          </w:p>
        </w:tc>
        <w:tc>
          <w:tcPr>
            <w:tcW w:w="6809" w:type="dxa"/>
            <w:tcBorders>
              <w:top w:val="nil"/>
              <w:left w:val="nil"/>
              <w:bottom w:val="single" w:color="auto" w:sz="4" w:space="0"/>
              <w:right w:val="single" w:color="auto" w:sz="4" w:space="0"/>
            </w:tcBorders>
            <w:shd w:val="clear" w:color="auto" w:fill="auto"/>
            <w:vAlign w:val="top"/>
          </w:tcPr>
          <w:p w14:paraId="16593E6E">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产品规格：4桶/箱，5L/桶。</w:t>
            </w:r>
          </w:p>
          <w:p w14:paraId="15C26444">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适用机型：泡泡机</w:t>
            </w:r>
          </w:p>
          <w:p w14:paraId="0B90AD19">
            <w:pPr>
              <w:numPr>
                <w:ilvl w:val="0"/>
                <w:numId w:val="11"/>
              </w:numPr>
              <w:kinsoku/>
              <w:autoSpaceDE/>
              <w:autoSpaceDN/>
              <w:adjustRightInd/>
              <w:snapToGrid/>
              <w:textAlignment w:val="auto"/>
              <w:rPr>
                <w:rFonts w:hint="eastAsia" w:ascii="新宋体" w:hAnsi="新宋体" w:eastAsia="新宋体" w:cs="宋体"/>
                <w:snapToGrid/>
                <w:color w:val="auto"/>
                <w:sz w:val="20"/>
                <w:szCs w:val="20"/>
              </w:rPr>
            </w:pPr>
            <w:r>
              <w:rPr>
                <w:rFonts w:hint="eastAsia" w:ascii="新宋体" w:hAnsi="新宋体" w:eastAsia="新宋体" w:cs="宋体"/>
                <w:snapToGrid/>
                <w:color w:val="auto"/>
                <w:sz w:val="20"/>
                <w:szCs w:val="20"/>
              </w:rPr>
              <w:t xml:space="preserve">功能特点：无色无味，无污染无刺激，非燃性，空中停留持久，爆裂无残留，透光度及折射度高，色彩缤纷                                                </w:t>
            </w:r>
          </w:p>
          <w:p w14:paraId="61DFDD9E">
            <w:pPr>
              <w:numPr>
                <w:ilvl w:val="0"/>
                <w:numId w:val="11"/>
              </w:num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适用场所：各种需要营造泡泡场景效果的场所</w:t>
            </w:r>
          </w:p>
        </w:tc>
        <w:tc>
          <w:tcPr>
            <w:tcW w:w="729" w:type="dxa"/>
            <w:tcBorders>
              <w:top w:val="nil"/>
              <w:left w:val="nil"/>
              <w:bottom w:val="single" w:color="auto" w:sz="4" w:space="0"/>
              <w:right w:val="single" w:color="auto" w:sz="4" w:space="0"/>
            </w:tcBorders>
            <w:shd w:val="clear" w:color="auto" w:fill="auto"/>
            <w:vAlign w:val="center"/>
          </w:tcPr>
          <w:p w14:paraId="433FC6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00ACFF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E8D1D44">
        <w:tblPrEx>
          <w:tblCellMar>
            <w:top w:w="0" w:type="dxa"/>
            <w:left w:w="108" w:type="dxa"/>
            <w:bottom w:w="0" w:type="dxa"/>
            <w:right w:w="108" w:type="dxa"/>
          </w:tblCellMar>
        </w:tblPrEx>
        <w:trPr>
          <w:trHeight w:val="48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AD253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11D01D2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240控台</w:t>
            </w:r>
          </w:p>
        </w:tc>
        <w:tc>
          <w:tcPr>
            <w:tcW w:w="6809" w:type="dxa"/>
            <w:tcBorders>
              <w:top w:val="nil"/>
              <w:left w:val="nil"/>
              <w:bottom w:val="single" w:color="auto" w:sz="4" w:space="0"/>
              <w:right w:val="single" w:color="auto" w:sz="4" w:space="0"/>
            </w:tcBorders>
            <w:shd w:val="clear" w:color="auto" w:fill="auto"/>
            <w:vAlign w:val="top"/>
          </w:tcPr>
          <w:p w14:paraId="5C6EE1D0">
            <w:pPr>
              <w:numPr>
                <w:ilvl w:val="0"/>
                <w:numId w:val="12"/>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最多可控制 12 台电脑灯，每台电脑灯最多 16个通道</w:t>
            </w:r>
          </w:p>
          <w:p w14:paraId="16608FA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可编程 20 个记忆储存(BanK)，每个可存储8 个场景(Scene)</w:t>
            </w:r>
          </w:p>
          <w:p w14:paraId="55FB1771">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6 个可编程步序(个通道ase)，每个步序可编 240 步</w:t>
            </w:r>
          </w:p>
          <w:p w14:paraId="7665B77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个通道控制推子，两个手控轮</w:t>
            </w:r>
          </w:p>
          <w:p w14:paraId="271A5F9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在运行模式中渐变， （FADE）可选择全部具有</w:t>
            </w:r>
          </w:p>
          <w:p w14:paraId="520A5423">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（ALL）或（X/Y）单独有，所有 FADE 都具有SPEED 调节</w:t>
            </w:r>
          </w:p>
          <w:p w14:paraId="671A7A6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8 通道或 16 通道工作模式</w:t>
            </w:r>
          </w:p>
          <w:p w14:paraId="7EDEF35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数码轮装置可对灯具的水平/垂直运动进行微调</w:t>
            </w:r>
          </w:p>
          <w:p w14:paraId="6C6A8516">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U 盘备份与下载数据（最多可保存 8 个数据文档）</w:t>
            </w:r>
          </w:p>
          <w:p w14:paraId="0D1226C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具 BlacKout 输出</w:t>
            </w:r>
          </w:p>
          <w:p w14:paraId="1C21AE75">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内置麦克风</w:t>
            </w:r>
          </w:p>
          <w:p w14:paraId="3483883F">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MIDI 控制</w:t>
            </w:r>
          </w:p>
          <w:p w14:paraId="04B92109">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显示屏显示</w:t>
            </w:r>
          </w:p>
          <w:p w14:paraId="570EBB9D">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掉电记忆保护</w:t>
            </w:r>
          </w:p>
          <w:p w14:paraId="475FB39B">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LED 灯泡接口</w:t>
            </w:r>
          </w:p>
          <w:p w14:paraId="7E36374C">
            <w:pPr>
              <w:numPr>
                <w:ilvl w:val="0"/>
                <w:numId w:val="12"/>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电源输入：DC9V 1000mA</w:t>
            </w:r>
          </w:p>
          <w:p w14:paraId="01E07D15">
            <w:pPr>
              <w:numPr>
                <w:ilvl w:val="0"/>
                <w:numId w:val="12"/>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音 频 输 入 ：内 置 麦 克 风 或 连 音 频 线 方 式 ，100mv-1vppDMX 输入/出：3 针公/母卡隆接口MIDI 输入：5 针接口</w:t>
            </w:r>
          </w:p>
        </w:tc>
        <w:tc>
          <w:tcPr>
            <w:tcW w:w="729" w:type="dxa"/>
            <w:tcBorders>
              <w:top w:val="nil"/>
              <w:left w:val="nil"/>
              <w:bottom w:val="single" w:color="auto" w:sz="4" w:space="0"/>
              <w:right w:val="single" w:color="auto" w:sz="4" w:space="0"/>
            </w:tcBorders>
            <w:shd w:val="clear" w:color="auto" w:fill="auto"/>
            <w:vAlign w:val="center"/>
          </w:tcPr>
          <w:p w14:paraId="5DB12B5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0D90F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251EDF7A">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6A8690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5D33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信号放大器</w:t>
            </w:r>
          </w:p>
        </w:tc>
        <w:tc>
          <w:tcPr>
            <w:tcW w:w="6809" w:type="dxa"/>
            <w:tcBorders>
              <w:top w:val="nil"/>
              <w:left w:val="nil"/>
              <w:bottom w:val="single" w:color="auto" w:sz="4" w:space="0"/>
              <w:right w:val="single" w:color="auto" w:sz="4" w:space="0"/>
            </w:tcBorders>
            <w:shd w:val="clear" w:color="auto" w:fill="auto"/>
            <w:vAlign w:val="top"/>
          </w:tcPr>
          <w:p w14:paraId="1B652FD4">
            <w:pPr>
              <w:numPr>
                <w:ilvl w:val="0"/>
                <w:numId w:val="13"/>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数字信号类型：DMX512/1990                                   </w:t>
            </w:r>
          </w:p>
          <w:p w14:paraId="189AF148">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1路输入，1路直通输出（非隔离）。                                    </w:t>
            </w:r>
          </w:p>
          <w:p w14:paraId="14AE634A">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8路光隔离信号分配输出 。                                                            </w:t>
            </w:r>
          </w:p>
          <w:p w14:paraId="71DCE689">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各输入输出接口之间的电气隔离电压：&gt;1000V 。                            </w:t>
            </w:r>
          </w:p>
          <w:p w14:paraId="142D6B96">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每路带数字信号指示灯                                                </w:t>
            </w:r>
          </w:p>
          <w:p w14:paraId="49F58A43">
            <w:pPr>
              <w:numPr>
                <w:ilvl w:val="0"/>
                <w:numId w:val="13"/>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DMX信号输入连接器：XLR-D3M /XLR-D5M                                     </w:t>
            </w:r>
          </w:p>
          <w:p w14:paraId="17CC2EE1">
            <w:pPr>
              <w:numPr>
                <w:ilvl w:val="0"/>
                <w:numId w:val="13"/>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 xml:space="preserve">可选内置无线功能                                </w:t>
            </w:r>
          </w:p>
        </w:tc>
        <w:tc>
          <w:tcPr>
            <w:tcW w:w="729" w:type="dxa"/>
            <w:tcBorders>
              <w:top w:val="nil"/>
              <w:left w:val="nil"/>
              <w:bottom w:val="single" w:color="auto" w:sz="4" w:space="0"/>
              <w:right w:val="single" w:color="auto" w:sz="4" w:space="0"/>
            </w:tcBorders>
            <w:shd w:val="clear" w:color="auto" w:fill="auto"/>
            <w:vAlign w:val="center"/>
          </w:tcPr>
          <w:p w14:paraId="1C4812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3F4ADF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09A94BC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C7005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60A29D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灯钩</w:t>
            </w:r>
          </w:p>
        </w:tc>
        <w:tc>
          <w:tcPr>
            <w:tcW w:w="6809" w:type="dxa"/>
            <w:tcBorders>
              <w:top w:val="nil"/>
              <w:left w:val="nil"/>
              <w:bottom w:val="single" w:color="auto" w:sz="4" w:space="0"/>
              <w:right w:val="single" w:color="auto" w:sz="4" w:space="0"/>
            </w:tcBorders>
            <w:shd w:val="clear" w:color="auto" w:fill="auto"/>
          </w:tcPr>
          <w:p w14:paraId="597BEC8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常规灯用 35KG</w:t>
            </w:r>
          </w:p>
        </w:tc>
        <w:tc>
          <w:tcPr>
            <w:tcW w:w="729" w:type="dxa"/>
            <w:tcBorders>
              <w:top w:val="nil"/>
              <w:left w:val="nil"/>
              <w:bottom w:val="single" w:color="auto" w:sz="4" w:space="0"/>
              <w:right w:val="single" w:color="auto" w:sz="4" w:space="0"/>
            </w:tcBorders>
            <w:shd w:val="clear" w:color="auto" w:fill="auto"/>
            <w:vAlign w:val="center"/>
          </w:tcPr>
          <w:p w14:paraId="022EA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53182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40</w:t>
            </w:r>
          </w:p>
        </w:tc>
      </w:tr>
      <w:tr w14:paraId="5B33E7A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ECBBA2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28B2176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灯链</w:t>
            </w:r>
          </w:p>
        </w:tc>
        <w:tc>
          <w:tcPr>
            <w:tcW w:w="6809" w:type="dxa"/>
            <w:tcBorders>
              <w:top w:val="nil"/>
              <w:left w:val="nil"/>
              <w:bottom w:val="single" w:color="auto" w:sz="4" w:space="0"/>
              <w:right w:val="single" w:color="auto" w:sz="4" w:space="0"/>
            </w:tcBorders>
            <w:shd w:val="clear" w:color="auto" w:fill="auto"/>
          </w:tcPr>
          <w:p w14:paraId="5337C5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承受拉力200KG</w:t>
            </w:r>
          </w:p>
        </w:tc>
        <w:tc>
          <w:tcPr>
            <w:tcW w:w="729" w:type="dxa"/>
            <w:tcBorders>
              <w:top w:val="nil"/>
              <w:left w:val="nil"/>
              <w:bottom w:val="single" w:color="auto" w:sz="4" w:space="0"/>
              <w:right w:val="single" w:color="auto" w:sz="4" w:space="0"/>
            </w:tcBorders>
            <w:shd w:val="clear" w:color="auto" w:fill="auto"/>
            <w:vAlign w:val="center"/>
          </w:tcPr>
          <w:p w14:paraId="1DA34A0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w:t>
            </w:r>
          </w:p>
        </w:tc>
        <w:tc>
          <w:tcPr>
            <w:tcW w:w="681" w:type="dxa"/>
            <w:tcBorders>
              <w:top w:val="nil"/>
              <w:left w:val="nil"/>
              <w:bottom w:val="single" w:color="auto" w:sz="4" w:space="0"/>
              <w:right w:val="single" w:color="auto" w:sz="4" w:space="0"/>
            </w:tcBorders>
            <w:shd w:val="clear" w:color="auto" w:fill="auto"/>
            <w:vAlign w:val="center"/>
          </w:tcPr>
          <w:p w14:paraId="1C5AEBA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0094F23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14A7D5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51B7F2C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电源箱</w:t>
            </w:r>
          </w:p>
        </w:tc>
        <w:tc>
          <w:tcPr>
            <w:tcW w:w="6809" w:type="dxa"/>
            <w:tcBorders>
              <w:top w:val="nil"/>
              <w:left w:val="nil"/>
              <w:bottom w:val="single" w:color="auto" w:sz="4" w:space="0"/>
              <w:right w:val="single" w:color="auto" w:sz="4" w:space="0"/>
            </w:tcBorders>
            <w:shd w:val="clear" w:color="auto" w:fill="auto"/>
          </w:tcPr>
          <w:p w14:paraId="18E9E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现场根据需求，定制。</w:t>
            </w:r>
          </w:p>
        </w:tc>
        <w:tc>
          <w:tcPr>
            <w:tcW w:w="729" w:type="dxa"/>
            <w:tcBorders>
              <w:top w:val="nil"/>
              <w:left w:val="nil"/>
              <w:bottom w:val="single" w:color="auto" w:sz="4" w:space="0"/>
              <w:right w:val="single" w:color="auto" w:sz="4" w:space="0"/>
            </w:tcBorders>
            <w:shd w:val="clear" w:color="auto" w:fill="auto"/>
            <w:vAlign w:val="center"/>
          </w:tcPr>
          <w:p w14:paraId="5FDEE18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47EB5D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6DB3DCD">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26DC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13</w:t>
            </w:r>
          </w:p>
        </w:tc>
        <w:tc>
          <w:tcPr>
            <w:tcW w:w="1202" w:type="dxa"/>
            <w:tcBorders>
              <w:top w:val="nil"/>
              <w:left w:val="nil"/>
              <w:bottom w:val="single" w:color="auto" w:sz="4" w:space="0"/>
              <w:right w:val="single" w:color="auto" w:sz="4" w:space="0"/>
            </w:tcBorders>
            <w:shd w:val="clear" w:color="auto" w:fill="auto"/>
            <w:vAlign w:val="center"/>
          </w:tcPr>
          <w:p w14:paraId="4AEEE4A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灯杆</w:t>
            </w:r>
          </w:p>
        </w:tc>
        <w:tc>
          <w:tcPr>
            <w:tcW w:w="6809" w:type="dxa"/>
            <w:tcBorders>
              <w:top w:val="nil"/>
              <w:left w:val="nil"/>
              <w:bottom w:val="single" w:color="auto" w:sz="4" w:space="0"/>
              <w:right w:val="single" w:color="auto" w:sz="4" w:space="0"/>
            </w:tcBorders>
            <w:shd w:val="clear" w:color="auto" w:fill="auto"/>
          </w:tcPr>
          <w:p w14:paraId="49C691AB">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现场定制，包含辅材等。</w:t>
            </w:r>
          </w:p>
        </w:tc>
        <w:tc>
          <w:tcPr>
            <w:tcW w:w="729" w:type="dxa"/>
            <w:tcBorders>
              <w:top w:val="nil"/>
              <w:left w:val="nil"/>
              <w:bottom w:val="single" w:color="auto" w:sz="4" w:space="0"/>
              <w:right w:val="single" w:color="auto" w:sz="4" w:space="0"/>
            </w:tcBorders>
            <w:shd w:val="clear" w:color="auto" w:fill="auto"/>
            <w:vAlign w:val="center"/>
          </w:tcPr>
          <w:p w14:paraId="61CF18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批</w:t>
            </w:r>
          </w:p>
        </w:tc>
        <w:tc>
          <w:tcPr>
            <w:tcW w:w="681" w:type="dxa"/>
            <w:tcBorders>
              <w:top w:val="nil"/>
              <w:left w:val="nil"/>
              <w:bottom w:val="single" w:color="auto" w:sz="4" w:space="0"/>
              <w:right w:val="single" w:color="auto" w:sz="4" w:space="0"/>
            </w:tcBorders>
            <w:shd w:val="clear" w:color="auto" w:fill="auto"/>
            <w:vAlign w:val="center"/>
          </w:tcPr>
          <w:p w14:paraId="60EBB5F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0D46444D">
        <w:tblPrEx>
          <w:tblCellMar>
            <w:top w:w="0" w:type="dxa"/>
            <w:left w:w="108" w:type="dxa"/>
            <w:bottom w:w="0" w:type="dxa"/>
            <w:right w:w="108" w:type="dxa"/>
          </w:tblCellMar>
        </w:tblPrEx>
        <w:trPr>
          <w:trHeight w:val="519" w:hRule="atLeast"/>
        </w:trPr>
        <w:tc>
          <w:tcPr>
            <w:tcW w:w="9880" w:type="dxa"/>
            <w:gridSpan w:val="5"/>
            <w:tcBorders>
              <w:top w:val="nil"/>
              <w:left w:val="nil"/>
              <w:bottom w:val="nil"/>
              <w:right w:val="nil"/>
            </w:tcBorders>
            <w:shd w:val="clear" w:color="auto" w:fill="auto"/>
            <w:vAlign w:val="center"/>
          </w:tcPr>
          <w:p w14:paraId="79B380B6">
            <w:pPr>
              <w:kinsoku/>
              <w:autoSpaceDE/>
              <w:autoSpaceDN/>
              <w:adjustRightInd/>
              <w:snapToGrid/>
              <w:jc w:val="center"/>
              <w:textAlignment w:val="auto"/>
              <w:rPr>
                <w:rFonts w:eastAsia="Times New Roman"/>
                <w:kern w:val="0"/>
                <w:sz w:val="20"/>
                <w:szCs w:val="20"/>
              </w:rPr>
            </w:pPr>
            <w:r>
              <w:rPr>
                <w:rFonts w:hint="eastAsia" w:ascii="新宋体" w:hAnsi="新宋体" w:eastAsia="新宋体" w:cs="宋体"/>
                <w:b/>
                <w:bCs/>
                <w:snapToGrid/>
                <w:color w:val="auto"/>
                <w:kern w:val="2"/>
                <w:sz w:val="20"/>
                <w:szCs w:val="20"/>
                <w:lang w:val="en-US" w:eastAsia="zh-CN" w:bidi="ar-SA"/>
              </w:rPr>
              <w:t>三、</w:t>
            </w:r>
            <w:r>
              <w:rPr>
                <w:rFonts w:hint="eastAsia" w:ascii="新宋体" w:hAnsi="新宋体" w:eastAsia="新宋体" w:cs="宋体"/>
                <w:b/>
                <w:bCs/>
                <w:snapToGrid/>
                <w:color w:val="auto"/>
                <w:sz w:val="20"/>
                <w:szCs w:val="20"/>
              </w:rPr>
              <w:t>电子设备、网络设备、多媒体教学设备</w:t>
            </w:r>
          </w:p>
        </w:tc>
      </w:tr>
      <w:tr w14:paraId="66D5A9AA">
        <w:tblPrEx>
          <w:tblCellMar>
            <w:top w:w="0" w:type="dxa"/>
            <w:left w:w="108" w:type="dxa"/>
            <w:bottom w:w="0" w:type="dxa"/>
            <w:right w:w="108" w:type="dxa"/>
          </w:tblCellMar>
        </w:tblPrEx>
        <w:trPr>
          <w:trHeight w:val="498" w:hRule="atLeast"/>
        </w:trPr>
        <w:tc>
          <w:tcPr>
            <w:tcW w:w="9880" w:type="dxa"/>
            <w:gridSpan w:val="5"/>
            <w:tcBorders>
              <w:top w:val="nil"/>
              <w:left w:val="nil"/>
              <w:bottom w:val="nil"/>
              <w:right w:val="nil"/>
            </w:tcBorders>
            <w:shd w:val="clear" w:color="auto" w:fill="auto"/>
            <w:vAlign w:val="center"/>
          </w:tcPr>
          <w:p w14:paraId="0CF24045">
            <w:pPr>
              <w:kinsoku/>
              <w:autoSpaceDE/>
              <w:autoSpaceDN/>
              <w:adjustRightInd/>
              <w:snapToGrid/>
              <w:jc w:val="both"/>
              <w:textAlignment w:val="auto"/>
              <w:rPr>
                <w:rFonts w:hint="eastAsia" w:eastAsia="宋体"/>
                <w:kern w:val="0"/>
                <w:sz w:val="20"/>
                <w:szCs w:val="20"/>
                <w:lang w:val="en-US" w:eastAsia="zh-CN"/>
              </w:rPr>
            </w:pPr>
            <w:r>
              <w:rPr>
                <w:rFonts w:hint="eastAsia"/>
                <w:kern w:val="0"/>
                <w:sz w:val="20"/>
                <w:szCs w:val="20"/>
                <w:lang w:val="en-US" w:eastAsia="zh-CN"/>
              </w:rPr>
              <w:t>一、</w:t>
            </w:r>
            <w:r>
              <w:rPr>
                <w:rFonts w:hint="eastAsia" w:ascii="新宋体" w:hAnsi="新宋体" w:eastAsia="新宋体" w:cs="宋体"/>
                <w:b/>
                <w:bCs/>
                <w:snapToGrid/>
                <w:color w:val="auto"/>
                <w:sz w:val="20"/>
                <w:szCs w:val="20"/>
              </w:rPr>
              <w:t>电子设备、网络设备、多媒体教学设备</w:t>
            </w:r>
          </w:p>
        </w:tc>
      </w:tr>
      <w:tr w14:paraId="06C6BA09">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31EF8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623C52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台式电脑</w:t>
            </w:r>
          </w:p>
        </w:tc>
        <w:tc>
          <w:tcPr>
            <w:tcW w:w="6809" w:type="dxa"/>
            <w:tcBorders>
              <w:top w:val="nil"/>
              <w:left w:val="nil"/>
              <w:bottom w:val="single" w:color="auto" w:sz="4" w:space="0"/>
              <w:right w:val="single" w:color="auto" w:sz="4" w:space="0"/>
            </w:tcBorders>
            <w:shd w:val="clear" w:color="auto" w:fill="auto"/>
            <w:vAlign w:val="top"/>
          </w:tcPr>
          <w:p w14:paraId="37419833">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品牌商用台式电脑：</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2、CPU: Intel i5-13500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3、主板：英特尔H610芯片组或以上，100%全固态电容；插槽：不少于1个PCIe x16，1个PCIe x1，2个M.2；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4、内存：8G DDR4 3200MHz，不少于2个DIMM插槽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5、硬盘：512G SSD固态硬盘</w:t>
            </w:r>
          </w:p>
          <w:p w14:paraId="73303AF5">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键盘/鼠标：同一品牌USB抗菌防泼溅键盘；同一品牌USB抗菌光电鼠标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显示器:23.8英寸液晶显示器，与主机同一品牌；分辨率：1920*1080；</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8、</w:t>
            </w:r>
            <w:r>
              <w:rPr>
                <w:rFonts w:hint="eastAsia" w:ascii="宋体" w:hAnsi="宋体" w:eastAsia="宋体" w:cs="宋体"/>
                <w:snapToGrid/>
                <w:color w:val="auto"/>
                <w:sz w:val="20"/>
                <w:szCs w:val="20"/>
              </w:rPr>
              <w:t xml:space="preserve">系统：预装正版Windows11操作系统 </w:t>
            </w:r>
          </w:p>
        </w:tc>
        <w:tc>
          <w:tcPr>
            <w:tcW w:w="729" w:type="dxa"/>
            <w:tcBorders>
              <w:top w:val="nil"/>
              <w:left w:val="nil"/>
              <w:bottom w:val="single" w:color="auto" w:sz="4" w:space="0"/>
              <w:right w:val="single" w:color="auto" w:sz="4" w:space="0"/>
            </w:tcBorders>
            <w:shd w:val="clear" w:color="auto" w:fill="auto"/>
            <w:vAlign w:val="center"/>
          </w:tcPr>
          <w:p w14:paraId="71C124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1992A5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6BED89E8">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0DB99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38B60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笔记本电脑</w:t>
            </w:r>
          </w:p>
        </w:tc>
        <w:tc>
          <w:tcPr>
            <w:tcW w:w="6809" w:type="dxa"/>
            <w:tcBorders>
              <w:top w:val="nil"/>
              <w:left w:val="nil"/>
              <w:bottom w:val="single" w:color="auto" w:sz="4" w:space="0"/>
              <w:right w:val="single" w:color="auto" w:sz="4" w:space="0"/>
            </w:tcBorders>
            <w:shd w:val="clear" w:color="auto" w:fill="auto"/>
            <w:vAlign w:val="top"/>
          </w:tcPr>
          <w:p w14:paraId="2510C426">
            <w:p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1、CPU：第十二代智能英特尔酷睿I5-1235U处理器</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2、内存：8G DDR4内存，2个内存插槽，最大可扩充到32GB</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3、显卡：集成显卡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4、硬盘：512GB PCIe NVMe SSD</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5</w:t>
            </w:r>
            <w:r>
              <w:rPr>
                <w:rFonts w:hint="eastAsia" w:ascii="宋体" w:hAnsi="宋体" w:eastAsia="宋体" w:cs="宋体"/>
                <w:snapToGrid/>
                <w:color w:val="auto"/>
                <w:sz w:val="20"/>
                <w:szCs w:val="20"/>
              </w:rPr>
              <w:t>、无线网卡：内置WiFi6无线网卡，2×2 MU-MIMO 技术，支持蓝牙5.2</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6</w:t>
            </w:r>
            <w:r>
              <w:rPr>
                <w:rFonts w:hint="eastAsia" w:ascii="宋体" w:hAnsi="宋体" w:eastAsia="宋体" w:cs="宋体"/>
                <w:snapToGrid/>
                <w:color w:val="auto"/>
                <w:sz w:val="20"/>
                <w:szCs w:val="20"/>
              </w:rPr>
              <w:t>、有线网卡：集成10/100/1000M高速以太网卡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lang w:val="en-US" w:eastAsia="zh-CN"/>
              </w:rPr>
              <w:t>7</w:t>
            </w:r>
            <w:r>
              <w:rPr>
                <w:rFonts w:hint="eastAsia" w:ascii="宋体" w:hAnsi="宋体" w:eastAsia="宋体" w:cs="宋体"/>
                <w:snapToGrid/>
                <w:color w:val="auto"/>
                <w:sz w:val="20"/>
                <w:szCs w:val="20"/>
              </w:rPr>
              <w:t>、显示器：14.0”FHD IPS 屏幕(1920×1080）；180度屏幕开合角度；支持蓝光护盾功能</w:t>
            </w:r>
          </w:p>
        </w:tc>
        <w:tc>
          <w:tcPr>
            <w:tcW w:w="729" w:type="dxa"/>
            <w:tcBorders>
              <w:top w:val="nil"/>
              <w:left w:val="nil"/>
              <w:bottom w:val="single" w:color="auto" w:sz="4" w:space="0"/>
              <w:right w:val="single" w:color="auto" w:sz="4" w:space="0"/>
            </w:tcBorders>
            <w:shd w:val="clear" w:color="auto" w:fill="auto"/>
            <w:vAlign w:val="center"/>
          </w:tcPr>
          <w:p w14:paraId="0F41BDE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81FD19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w:t>
            </w:r>
          </w:p>
        </w:tc>
      </w:tr>
      <w:tr w14:paraId="174DE05C">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2D08B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659047D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摄像机</w:t>
            </w:r>
          </w:p>
        </w:tc>
        <w:tc>
          <w:tcPr>
            <w:tcW w:w="6809" w:type="dxa"/>
            <w:tcBorders>
              <w:top w:val="nil"/>
              <w:left w:val="nil"/>
              <w:bottom w:val="single" w:color="auto" w:sz="4" w:space="0"/>
              <w:right w:val="single" w:color="auto" w:sz="4" w:space="0"/>
            </w:tcBorders>
            <w:shd w:val="clear" w:color="auto" w:fill="auto"/>
            <w:vAlign w:val="top"/>
          </w:tcPr>
          <w:p w14:paraId="6B219D95">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传感器尺寸1/2.5英寸，感光元件CMOS，对焦方式自动/手动，光学变焦15-30倍，光圈范围F2.0-3.8，液晶屏3.0英寸，容量64GB内存，内置变焦麦克风，内置扬声器，NFC功能,WiFi无线链接</w:t>
            </w:r>
          </w:p>
        </w:tc>
        <w:tc>
          <w:tcPr>
            <w:tcW w:w="729" w:type="dxa"/>
            <w:tcBorders>
              <w:top w:val="nil"/>
              <w:left w:val="nil"/>
              <w:bottom w:val="single" w:color="auto" w:sz="4" w:space="0"/>
              <w:right w:val="single" w:color="auto" w:sz="4" w:space="0"/>
            </w:tcBorders>
            <w:shd w:val="clear" w:color="auto" w:fill="auto"/>
            <w:vAlign w:val="center"/>
          </w:tcPr>
          <w:p w14:paraId="03A7551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57825D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1290C3">
        <w:tblPrEx>
          <w:tblCellMar>
            <w:top w:w="0" w:type="dxa"/>
            <w:left w:w="108" w:type="dxa"/>
            <w:bottom w:w="0" w:type="dxa"/>
            <w:right w:w="108" w:type="dxa"/>
          </w:tblCellMar>
        </w:tblPrEx>
        <w:trPr>
          <w:trHeight w:val="540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1A4E77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E5082F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A4黑白打印机</w:t>
            </w:r>
          </w:p>
        </w:tc>
        <w:tc>
          <w:tcPr>
            <w:tcW w:w="6809" w:type="dxa"/>
            <w:tcBorders>
              <w:top w:val="nil"/>
              <w:left w:val="nil"/>
              <w:bottom w:val="single" w:color="auto" w:sz="4" w:space="0"/>
              <w:right w:val="single" w:color="auto" w:sz="4" w:space="0"/>
            </w:tcBorders>
            <w:shd w:val="clear" w:color="auto" w:fill="auto"/>
            <w:vAlign w:val="top"/>
          </w:tcPr>
          <w:p w14:paraId="507E1F74">
            <w:pPr>
              <w:numPr>
                <w:ilvl w:val="0"/>
                <w:numId w:val="14"/>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打印、复印、扫描；</w:t>
            </w:r>
          </w:p>
          <w:p w14:paraId="1748864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处理器 ≥266MHz；</w:t>
            </w:r>
          </w:p>
          <w:p w14:paraId="5C4B414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标准（最大）内存 ≥32MB；</w:t>
            </w:r>
          </w:p>
          <w:p w14:paraId="23A011B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LCD显示 10字符×2行 中文液晶显示；</w:t>
            </w:r>
          </w:p>
          <w:p w14:paraId="3B0AF3B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接口类型 USB 2.0；</w:t>
            </w:r>
          </w:p>
          <w:p w14:paraId="770C3590">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打印幅面 A4；</w:t>
            </w:r>
          </w:p>
          <w:p w14:paraId="4826476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打印速度≥ 30页/分钟；</w:t>
            </w:r>
          </w:p>
          <w:p w14:paraId="162E8399">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HQ1200，600×600dpi；</w:t>
            </w:r>
          </w:p>
          <w:p w14:paraId="37FD355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打印语言 GDI；1预热时间 &lt;9秒；</w:t>
            </w:r>
          </w:p>
          <w:p w14:paraId="3F2A6F1C">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首页输出时间 &lt;8.5 秒</w:t>
            </w:r>
          </w:p>
          <w:p w14:paraId="24B9A22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复印速度（A4）≥ 30页/分钟；</w:t>
            </w:r>
          </w:p>
          <w:p w14:paraId="06096721">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 600×600dpi；</w:t>
            </w:r>
          </w:p>
          <w:p w14:paraId="2442B978">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首页复印输出时间 &lt;10秒；</w:t>
            </w:r>
          </w:p>
          <w:p w14:paraId="063A3FEB">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 1-99页；</w:t>
            </w:r>
          </w:p>
          <w:p w14:paraId="25A9E297">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缩放比例 25%-400%；</w:t>
            </w:r>
          </w:p>
          <w:p w14:paraId="65E4814A">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扫描元件 CIS；</w:t>
            </w:r>
          </w:p>
          <w:p w14:paraId="5F65349D">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 600*2400dpi；</w:t>
            </w:r>
          </w:p>
          <w:p w14:paraId="09CE5AA4">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最大分辨率 19200×19200 dpi；</w:t>
            </w:r>
          </w:p>
          <w:p w14:paraId="478E1726">
            <w:pPr>
              <w:numPr>
                <w:ilvl w:val="0"/>
                <w:numId w:val="14"/>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纸张输入容量 250+1页；</w:t>
            </w:r>
          </w:p>
          <w:p w14:paraId="2BB4DF0F">
            <w:pPr>
              <w:numPr>
                <w:ilvl w:val="0"/>
                <w:numId w:val="14"/>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双面打印 标配自动双面打印；</w:t>
            </w:r>
          </w:p>
        </w:tc>
        <w:tc>
          <w:tcPr>
            <w:tcW w:w="729" w:type="dxa"/>
            <w:tcBorders>
              <w:top w:val="nil"/>
              <w:left w:val="nil"/>
              <w:bottom w:val="single" w:color="auto" w:sz="4" w:space="0"/>
              <w:right w:val="single" w:color="auto" w:sz="4" w:space="0"/>
            </w:tcBorders>
            <w:shd w:val="clear" w:color="auto" w:fill="auto"/>
            <w:vAlign w:val="center"/>
          </w:tcPr>
          <w:p w14:paraId="759368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323CF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09417143">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548517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72695C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A4彩色打印机</w:t>
            </w:r>
          </w:p>
        </w:tc>
        <w:tc>
          <w:tcPr>
            <w:tcW w:w="6809" w:type="dxa"/>
            <w:tcBorders>
              <w:top w:val="nil"/>
              <w:left w:val="nil"/>
              <w:bottom w:val="single" w:color="auto" w:sz="4" w:space="0"/>
              <w:right w:val="single" w:color="auto" w:sz="4" w:space="0"/>
            </w:tcBorders>
            <w:shd w:val="clear" w:color="auto" w:fill="auto"/>
            <w:vAlign w:val="top"/>
          </w:tcPr>
          <w:p w14:paraId="317C3737">
            <w:pPr>
              <w:numPr>
                <w:ilvl w:val="0"/>
                <w:numId w:val="15"/>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  打印/复印/扫描</w:t>
            </w:r>
          </w:p>
          <w:p w14:paraId="32C921CF">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  A4</w:t>
            </w:r>
          </w:p>
          <w:p w14:paraId="050FF5CD">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双面功能  自动</w:t>
            </w:r>
          </w:p>
          <w:p w14:paraId="5E4EFC9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网络功能  支持网络打印</w:t>
            </w:r>
          </w:p>
          <w:p w14:paraId="7642463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移动打印  WI-FI无线连接打印，无线直连打印</w:t>
            </w:r>
          </w:p>
          <w:p w14:paraId="5E58495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  单面：24ipm，双面：13ipm</w:t>
            </w:r>
          </w:p>
          <w:p w14:paraId="3A11DFBB">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彩色打印速度  单面：15.5ipm，双面：10ipm</w:t>
            </w:r>
          </w:p>
          <w:p w14:paraId="418AAC85">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首页打印时间  黑白7秒，彩色8秒</w:t>
            </w:r>
          </w:p>
          <w:p w14:paraId="3BD2CF46">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月打印负荷  45000页</w:t>
            </w:r>
          </w:p>
          <w:p w14:paraId="5B916B80">
            <w:pPr>
              <w:numPr>
                <w:ilvl w:val="0"/>
                <w:numId w:val="15"/>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  彩色：12.2ipm，黑白：22.2ipm</w:t>
            </w:r>
          </w:p>
          <w:p w14:paraId="268BAF65">
            <w:pPr>
              <w:numPr>
                <w:ilvl w:val="0"/>
                <w:numId w:val="15"/>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连续复印  1-99页</w:t>
            </w:r>
          </w:p>
        </w:tc>
        <w:tc>
          <w:tcPr>
            <w:tcW w:w="729" w:type="dxa"/>
            <w:tcBorders>
              <w:top w:val="nil"/>
              <w:left w:val="nil"/>
              <w:bottom w:val="single" w:color="auto" w:sz="4" w:space="0"/>
              <w:right w:val="single" w:color="auto" w:sz="4" w:space="0"/>
            </w:tcBorders>
            <w:shd w:val="clear" w:color="auto" w:fill="auto"/>
            <w:vAlign w:val="center"/>
          </w:tcPr>
          <w:p w14:paraId="34890A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86241C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5E48D8E5">
        <w:tblPrEx>
          <w:tblCellMar>
            <w:top w:w="0" w:type="dxa"/>
            <w:left w:w="108" w:type="dxa"/>
            <w:bottom w:w="0" w:type="dxa"/>
            <w:right w:w="108" w:type="dxa"/>
          </w:tblCellMar>
        </w:tblPrEx>
        <w:trPr>
          <w:trHeight w:val="474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EA2DE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393CA3B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A3黑白打印机</w:t>
            </w:r>
          </w:p>
        </w:tc>
        <w:tc>
          <w:tcPr>
            <w:tcW w:w="6809" w:type="dxa"/>
            <w:tcBorders>
              <w:top w:val="nil"/>
              <w:left w:val="nil"/>
              <w:bottom w:val="single" w:color="auto" w:sz="4" w:space="0"/>
              <w:right w:val="single" w:color="auto" w:sz="4" w:space="0"/>
            </w:tcBorders>
            <w:shd w:val="clear" w:color="auto" w:fill="auto"/>
            <w:vAlign w:val="top"/>
          </w:tcPr>
          <w:p w14:paraId="5C537FA4">
            <w:pPr>
              <w:numPr>
                <w:ilvl w:val="0"/>
                <w:numId w:val="16"/>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涵盖功能：打印/复印/扫描</w:t>
            </w:r>
          </w:p>
          <w:p w14:paraId="7DBC294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最大处理幅面：A3</w:t>
            </w:r>
          </w:p>
          <w:p w14:paraId="77B2735E">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打印功能</w:t>
            </w:r>
          </w:p>
          <w:p w14:paraId="400252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黑白打印速度：黑白(正常模式，A4)：高达22页/分钟，黑白(正常模式，letter)：高达22页/分钟，黑白(正常模式，A3)：高达12页/分钟</w:t>
            </w:r>
          </w:p>
          <w:p w14:paraId="4669DBD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打印分辨率  1200×1200dpi</w:t>
            </w:r>
          </w:p>
          <w:p w14:paraId="57F6F46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复印功能</w:t>
            </w:r>
          </w:p>
          <w:p w14:paraId="39924BC7">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复印速度：黑白(正常模式，A4)：高达22页/分钟，黑白(正常模式，letter)：高达22页/分钟，黑白(正常模式，A3)：高达12页/分钟</w:t>
            </w:r>
          </w:p>
          <w:p w14:paraId="7E7D7A64">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复印分辨率：600×600dpi</w:t>
            </w:r>
          </w:p>
          <w:p w14:paraId="4203AE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连续复印：1-999页</w:t>
            </w:r>
          </w:p>
          <w:p w14:paraId="7BC870B6">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复印其它性能  复印类型：平板式</w:t>
            </w:r>
          </w:p>
          <w:p w14:paraId="11C9D3A8">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复印比例：25%到400%</w:t>
            </w:r>
          </w:p>
          <w:p w14:paraId="3E82CADD">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扫描功能</w:t>
            </w:r>
          </w:p>
          <w:p w14:paraId="7E3609EF">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扫描速度：普通(A4)：高达33面/分钟(黑白)，高达33面/分钟(彩色)</w:t>
            </w:r>
          </w:p>
          <w:p w14:paraId="3BCA3C83">
            <w:pPr>
              <w:numPr>
                <w:ilvl w:val="0"/>
                <w:numId w:val="16"/>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光学分辨率：600×600dpi</w:t>
            </w:r>
          </w:p>
          <w:p w14:paraId="611C62D6">
            <w:pPr>
              <w:numPr>
                <w:ilvl w:val="0"/>
                <w:numId w:val="16"/>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最大分辨率：4800×4800dpi</w:t>
            </w:r>
          </w:p>
        </w:tc>
        <w:tc>
          <w:tcPr>
            <w:tcW w:w="729" w:type="dxa"/>
            <w:tcBorders>
              <w:top w:val="nil"/>
              <w:left w:val="nil"/>
              <w:bottom w:val="single" w:color="auto" w:sz="4" w:space="0"/>
              <w:right w:val="single" w:color="auto" w:sz="4" w:space="0"/>
            </w:tcBorders>
            <w:shd w:val="clear" w:color="auto" w:fill="auto"/>
            <w:vAlign w:val="center"/>
          </w:tcPr>
          <w:p w14:paraId="442B8EC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612650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9D63CA3">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2BB5B949">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二、网络设备</w:t>
            </w:r>
          </w:p>
        </w:tc>
      </w:tr>
      <w:tr w14:paraId="7238E9B0">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AE11646">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58206C32">
            <w:pPr>
              <w:widowControl/>
              <w:spacing w:before="0" w:after="0"/>
              <w:jc w:val="center"/>
              <w:rPr>
                <w:rFonts w:ascii="宋体" w:hAnsi="宋体" w:cs="宋体"/>
                <w:kern w:val="0"/>
                <w:sz w:val="20"/>
                <w:szCs w:val="20"/>
              </w:rPr>
            </w:pPr>
            <w:r>
              <w:rPr>
                <w:rFonts w:hint="eastAsia" w:ascii="宋体" w:hAnsi="宋体" w:cs="宋体"/>
                <w:kern w:val="0"/>
                <w:sz w:val="20"/>
                <w:szCs w:val="20"/>
              </w:rPr>
              <w:t>防火墙</w:t>
            </w:r>
          </w:p>
        </w:tc>
        <w:tc>
          <w:tcPr>
            <w:tcW w:w="6809" w:type="dxa"/>
            <w:tcBorders>
              <w:top w:val="nil"/>
              <w:left w:val="nil"/>
              <w:bottom w:val="single" w:color="auto" w:sz="4" w:space="0"/>
              <w:right w:val="single" w:color="auto" w:sz="4" w:space="0"/>
            </w:tcBorders>
            <w:shd w:val="clear" w:color="auto" w:fill="auto"/>
            <w:vAlign w:val="top"/>
          </w:tcPr>
          <w:p w14:paraId="22F71910">
            <w:pPr>
              <w:numPr>
                <w:ilvl w:val="0"/>
                <w:numId w:val="17"/>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设备性能：吞吐量≥2G，并发连接数≥100万，新建连接数≥1万</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2、设备端口：5GE（含一个管理口）+2SPF</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3、硬件规格：1U设备，2G内存，标配外置12V电源适配器，无扩展槽    </w:t>
            </w:r>
          </w:p>
          <w:p w14:paraId="30A1E1AD">
            <w:pPr>
              <w:numPr>
                <w:ilvl w:val="0"/>
                <w:numId w:val="18"/>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支持2台设备堆叠成一台设备使用，所投设备支持高可靠性（包含主备/双主模式）部署。</w:t>
            </w:r>
          </w:p>
          <w:p w14:paraId="0979E525">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支持虚拟防火墙功能：支持虚拟防火墙的创建、启动、关闭、删除功能；可独立分配CPU/内存等计算资源；可独立管理，独立保存配置；具备独立会话管理、路由等功能   </w:t>
            </w:r>
          </w:p>
          <w:p w14:paraId="6BD6EF63">
            <w:pPr>
              <w:numPr>
                <w:ilvl w:val="0"/>
                <w:numId w:val="18"/>
              </w:numPr>
              <w:kinsoku/>
              <w:autoSpaceDE/>
              <w:autoSpaceDN/>
              <w:adjustRightInd/>
              <w:snapToGrid/>
              <w:ind w:left="0" w:leftChars="0" w:firstLine="0" w:firstLineChars="0"/>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支持网页诊断功能，用于当内网用户访问网页出现故障时，对网络进行基本的诊断，并给出故障原因；</w:t>
            </w:r>
          </w:p>
          <w:p w14:paraId="6EE3A23D">
            <w:pPr>
              <w:numPr>
                <w:ilvl w:val="0"/>
                <w:numId w:val="0"/>
              </w:numPr>
              <w:kinsoku/>
              <w:autoSpaceDE/>
              <w:autoSpaceDN/>
              <w:adjustRightInd/>
              <w:snapToGrid/>
              <w:ind w:leftChars="0"/>
              <w:textAlignment w:val="auto"/>
              <w:rPr>
                <w:rFonts w:ascii="宋体" w:hAnsi="宋体" w:cs="宋体"/>
                <w:kern w:val="0"/>
                <w:sz w:val="20"/>
                <w:szCs w:val="20"/>
              </w:rPr>
            </w:pPr>
            <w:r>
              <w:rPr>
                <w:rFonts w:hint="eastAsia" w:ascii="宋体" w:hAnsi="宋体" w:eastAsia="宋体" w:cs="宋体"/>
                <w:snapToGrid/>
                <w:color w:val="auto"/>
                <w:sz w:val="20"/>
                <w:szCs w:val="20"/>
              </w:rPr>
              <w:t>7、 支持策略风险调优，支持安全策略优化分析，支持策略数冗余及命中分析，支持基于应用风险的策略调优，可根据流量、应用、风险类型等细粒度展示，并给出总体安全评分，便于用户更好的管理安全策略；</w:t>
            </w:r>
          </w:p>
        </w:tc>
        <w:tc>
          <w:tcPr>
            <w:tcW w:w="729" w:type="dxa"/>
            <w:tcBorders>
              <w:top w:val="nil"/>
              <w:left w:val="nil"/>
              <w:bottom w:val="single" w:color="auto" w:sz="4" w:space="0"/>
              <w:right w:val="single" w:color="auto" w:sz="4" w:space="0"/>
            </w:tcBorders>
            <w:shd w:val="clear" w:color="auto" w:fill="auto"/>
            <w:vAlign w:val="center"/>
          </w:tcPr>
          <w:p w14:paraId="2DD3E377">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CA15E3">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02BD4197">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C69F7E2">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8573ECA">
            <w:pPr>
              <w:widowControl/>
              <w:spacing w:before="0" w:after="0"/>
              <w:jc w:val="center"/>
              <w:rPr>
                <w:rFonts w:ascii="宋体" w:hAnsi="宋体" w:cs="宋体"/>
                <w:kern w:val="0"/>
                <w:sz w:val="20"/>
                <w:szCs w:val="20"/>
              </w:rPr>
            </w:pPr>
            <w:r>
              <w:rPr>
                <w:rFonts w:hint="eastAsia" w:ascii="宋体" w:hAnsi="宋体" w:cs="宋体"/>
                <w:kern w:val="0"/>
                <w:sz w:val="20"/>
                <w:szCs w:val="20"/>
              </w:rPr>
              <w:t>上网行为管理</w:t>
            </w:r>
          </w:p>
        </w:tc>
        <w:tc>
          <w:tcPr>
            <w:tcW w:w="6809" w:type="dxa"/>
            <w:tcBorders>
              <w:top w:val="nil"/>
              <w:left w:val="nil"/>
              <w:bottom w:val="single" w:color="auto" w:sz="4" w:space="0"/>
              <w:right w:val="single" w:color="auto" w:sz="4" w:space="0"/>
            </w:tcBorders>
            <w:shd w:val="clear" w:color="auto" w:fill="auto"/>
            <w:vAlign w:val="top"/>
          </w:tcPr>
          <w:p w14:paraId="2610B33C">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 多核架构设计，非X86架构；≥2U机架，带液晶面板；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 三层吞吐量≥1.2Gbps，七层吞吐量≥700Mbps；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 端口≥10千兆电+2业务扩展槽，≥1TB内置硬盘；</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 支持VPN功能，支持DES、3DES、AES、SM3、SM4等加密算法，支持IPsec冷备份；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 xml:space="preserve">5. 支持应用识别，支持内置URL分类库，数量≥1230W条，支持≥56个URL分类，URL库可在线升级，支持自定义URL过滤，并支持URL的模糊匹配； </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 支持用户行为审计，支持http、邮件、即时通讯、基础协议、娱乐股票、网络应用等应用审计；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 支持通道化的QoS，支持小时/天/周为单位的用户流量、应用流量、设备流量趋势图、列表TOP统计展示；</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 支持防私接路由，支持WEB Portal认证功能，支持本地认证、Radius认证、LDAP认证 和LDAP用户同步；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 支持统一集中管理平台管理，集中管理平台收集全量日志满足网络安全法6个月日志留存要求，支持批量版本升级、策略下发、零配置上线等功能；</w:t>
            </w:r>
          </w:p>
        </w:tc>
        <w:tc>
          <w:tcPr>
            <w:tcW w:w="729" w:type="dxa"/>
            <w:tcBorders>
              <w:top w:val="nil"/>
              <w:left w:val="nil"/>
              <w:bottom w:val="single" w:color="auto" w:sz="4" w:space="0"/>
              <w:right w:val="single" w:color="auto" w:sz="4" w:space="0"/>
            </w:tcBorders>
            <w:shd w:val="clear" w:color="auto" w:fill="auto"/>
            <w:vAlign w:val="center"/>
          </w:tcPr>
          <w:p w14:paraId="69B8D531">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2D7B52E">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CD671DA">
        <w:tblPrEx>
          <w:tblCellMar>
            <w:top w:w="0" w:type="dxa"/>
            <w:left w:w="108" w:type="dxa"/>
            <w:bottom w:w="0" w:type="dxa"/>
            <w:right w:w="108" w:type="dxa"/>
          </w:tblCellMar>
        </w:tblPrEx>
        <w:trPr>
          <w:trHeight w:val="293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189F2FB">
            <w:pPr>
              <w:widowControl/>
              <w:spacing w:before="0" w:after="0"/>
              <w:jc w:val="center"/>
              <w:rPr>
                <w:rFonts w:ascii="宋体" w:hAnsi="宋体" w:cs="宋体"/>
                <w:kern w:val="0"/>
                <w:sz w:val="20"/>
                <w:szCs w:val="20"/>
              </w:rPr>
            </w:pPr>
            <w:r>
              <w:rPr>
                <w:rFonts w:hint="eastAsia" w:ascii="宋体" w:hAnsi="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143B58B6">
            <w:pPr>
              <w:widowControl/>
              <w:spacing w:before="0" w:after="0"/>
              <w:jc w:val="center"/>
              <w:rPr>
                <w:rFonts w:ascii="宋体" w:hAnsi="宋体" w:cs="宋体"/>
                <w:kern w:val="0"/>
                <w:sz w:val="20"/>
                <w:szCs w:val="20"/>
              </w:rPr>
            </w:pPr>
            <w:r>
              <w:rPr>
                <w:rFonts w:hint="eastAsia" w:ascii="宋体" w:hAnsi="宋体" w:cs="宋体"/>
                <w:kern w:val="0"/>
                <w:sz w:val="20"/>
                <w:szCs w:val="20"/>
              </w:rPr>
              <w:t>AC控制器</w:t>
            </w:r>
          </w:p>
        </w:tc>
        <w:tc>
          <w:tcPr>
            <w:tcW w:w="6809" w:type="dxa"/>
            <w:tcBorders>
              <w:top w:val="nil"/>
              <w:left w:val="nil"/>
              <w:bottom w:val="single" w:color="auto" w:sz="4" w:space="0"/>
              <w:right w:val="single" w:color="auto" w:sz="4" w:space="0"/>
            </w:tcBorders>
            <w:shd w:val="clear" w:color="auto" w:fill="auto"/>
            <w:vAlign w:val="top"/>
          </w:tcPr>
          <w:p w14:paraId="43C6FA3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1、支持ARM双核CPU，NAT会话数≥8万条；</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2、性能： 三层包转发率≥180Kpps；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3、硬件形态：≥2千兆WAN+3千兆LAN；</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4、二层功能：支持≥64个VLAN，支持≥100条IPSec/L2TP；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5、支持内置AC功能，对无线AP的统一管理、配置和升级，AP零配置，即插即用，配置可管理AP≥200个；</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6、支持HTTP和HTTPS协议URL过滤，网站黑白名单，关键字模糊匹配；</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7、支持端口划分VLAN，MAC地址学习、广播风暴抑制、流量镜像功能；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8、支持包过滤的防火墙功能，可以灵活定义流量控制策略；</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9、支持WEB管理页面，支持云管理平台远程管理。</w:t>
            </w:r>
          </w:p>
        </w:tc>
        <w:tc>
          <w:tcPr>
            <w:tcW w:w="729" w:type="dxa"/>
            <w:tcBorders>
              <w:top w:val="nil"/>
              <w:left w:val="nil"/>
              <w:bottom w:val="single" w:color="auto" w:sz="4" w:space="0"/>
              <w:right w:val="single" w:color="auto" w:sz="4" w:space="0"/>
            </w:tcBorders>
            <w:shd w:val="clear" w:color="auto" w:fill="auto"/>
            <w:vAlign w:val="center"/>
          </w:tcPr>
          <w:p w14:paraId="4379B705">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F6F06A5">
            <w:pPr>
              <w:widowControl/>
              <w:spacing w:before="0" w:after="0"/>
              <w:jc w:val="center"/>
              <w:rPr>
                <w:rFonts w:ascii="宋体" w:hAnsi="宋体" w:cs="宋体"/>
                <w:kern w:val="0"/>
                <w:sz w:val="20"/>
                <w:szCs w:val="20"/>
              </w:rPr>
            </w:pPr>
            <w:r>
              <w:rPr>
                <w:rFonts w:hint="eastAsia" w:ascii="宋体" w:hAnsi="宋体" w:cs="宋体"/>
                <w:kern w:val="0"/>
                <w:sz w:val="20"/>
                <w:szCs w:val="20"/>
              </w:rPr>
              <w:t>1</w:t>
            </w:r>
          </w:p>
        </w:tc>
      </w:tr>
      <w:tr w14:paraId="565FFBDE">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9DA9508">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41942FC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核心交换机</w:t>
            </w:r>
          </w:p>
        </w:tc>
        <w:tc>
          <w:tcPr>
            <w:tcW w:w="6809" w:type="dxa"/>
            <w:tcBorders>
              <w:top w:val="nil"/>
              <w:left w:val="nil"/>
              <w:bottom w:val="single" w:color="auto" w:sz="4" w:space="0"/>
              <w:right w:val="nil"/>
            </w:tcBorders>
            <w:shd w:val="clear" w:color="auto" w:fill="auto"/>
            <w:vAlign w:val="top"/>
          </w:tcPr>
          <w:p w14:paraId="6CF9669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 xml:space="preserve">1. 性能：整机交换容量 ≥672Gbps；转发性能 ≥166Mpps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 端口：≥24个千兆SFP口+8个千兆电口+4个万兆SFP+口</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 MAC地址表≥32K，IPv4路由表容量≥8K</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 三层路由功能：支持IPv4/IPv6静态路由、支持RIP V1/V2、OSPF、IS-IS、BGP4；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 交换机支持≥9台物理设备虚拟化技术，堆叠距离≥10KM</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 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 实现CPU保护功能，能限制非法报文对CPU的攻击，保护交换机在各种环境下稳定工作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 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36E0A5E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348CDC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1EDA3BC">
        <w:tblPrEx>
          <w:tblCellMar>
            <w:top w:w="0" w:type="dxa"/>
            <w:left w:w="108" w:type="dxa"/>
            <w:bottom w:w="0" w:type="dxa"/>
            <w:right w:w="108" w:type="dxa"/>
          </w:tblCellMar>
        </w:tblPrEx>
        <w:trPr>
          <w:trHeight w:val="190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B4E57FA">
            <w:pPr>
              <w:widowControl/>
              <w:spacing w:before="0" w:after="0"/>
              <w:jc w:val="center"/>
              <w:rPr>
                <w:rFonts w:ascii="宋体" w:hAnsi="宋体" w:cs="宋体"/>
                <w:kern w:val="0"/>
                <w:sz w:val="20"/>
                <w:szCs w:val="20"/>
              </w:rPr>
            </w:pPr>
            <w:r>
              <w:rPr>
                <w:rFonts w:hint="eastAsia" w:ascii="宋体" w:hAnsi="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4791F3FA">
            <w:pPr>
              <w:widowControl/>
              <w:spacing w:before="0" w:after="0"/>
              <w:jc w:val="center"/>
              <w:rPr>
                <w:rFonts w:ascii="宋体" w:hAnsi="宋体" w:cs="宋体"/>
                <w:kern w:val="0"/>
                <w:sz w:val="20"/>
                <w:szCs w:val="20"/>
              </w:rPr>
            </w:pPr>
            <w:r>
              <w:rPr>
                <w:rFonts w:hint="eastAsia" w:ascii="宋体" w:hAnsi="宋体" w:cs="宋体"/>
                <w:kern w:val="0"/>
                <w:sz w:val="20"/>
                <w:szCs w:val="20"/>
              </w:rPr>
              <w:t>吸顶AP</w:t>
            </w:r>
          </w:p>
        </w:tc>
        <w:tc>
          <w:tcPr>
            <w:tcW w:w="6809" w:type="dxa"/>
            <w:tcBorders>
              <w:top w:val="nil"/>
              <w:left w:val="nil"/>
              <w:bottom w:val="single" w:color="auto" w:sz="4" w:space="0"/>
              <w:right w:val="nil"/>
            </w:tcBorders>
            <w:shd w:val="clear" w:color="auto" w:fill="auto"/>
            <w:vAlign w:val="top"/>
          </w:tcPr>
          <w:p w14:paraId="454995B6">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1、提供1个10/100/1000 Base-T LAN端口；</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2、内置天线设计，支持2.4GHz和5GHz频段，无线传输速率最大可达1500Mbps；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3、支持拨码开关（广覆盖/多用户）；</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4、支持DC供电（12V/1A）和PoE供电；</w:t>
            </w:r>
          </w:p>
        </w:tc>
        <w:tc>
          <w:tcPr>
            <w:tcW w:w="729" w:type="dxa"/>
            <w:tcBorders>
              <w:top w:val="nil"/>
              <w:left w:val="single" w:color="auto" w:sz="4" w:space="0"/>
              <w:bottom w:val="single" w:color="auto" w:sz="4" w:space="0"/>
              <w:right w:val="single" w:color="auto" w:sz="4" w:space="0"/>
            </w:tcBorders>
            <w:shd w:val="clear" w:color="auto" w:fill="auto"/>
            <w:vAlign w:val="center"/>
          </w:tcPr>
          <w:p w14:paraId="3301436E">
            <w:pPr>
              <w:widowControl/>
              <w:spacing w:before="0" w:after="0"/>
              <w:jc w:val="center"/>
              <w:rPr>
                <w:rFonts w:ascii="宋体" w:hAnsi="宋体" w:cs="宋体"/>
                <w:kern w:val="0"/>
                <w:sz w:val="20"/>
                <w:szCs w:val="20"/>
              </w:rPr>
            </w:pPr>
            <w:r>
              <w:rPr>
                <w:rFonts w:hint="eastAsia" w:ascii="宋体" w:hAnsi="宋体" w:cs="宋体"/>
                <w:kern w:val="0"/>
                <w:sz w:val="20"/>
                <w:szCs w:val="20"/>
              </w:rPr>
              <w:t xml:space="preserve">个 </w:t>
            </w:r>
          </w:p>
        </w:tc>
        <w:tc>
          <w:tcPr>
            <w:tcW w:w="681" w:type="dxa"/>
            <w:tcBorders>
              <w:top w:val="nil"/>
              <w:left w:val="nil"/>
              <w:bottom w:val="single" w:color="auto" w:sz="4" w:space="0"/>
              <w:right w:val="single" w:color="auto" w:sz="4" w:space="0"/>
            </w:tcBorders>
            <w:shd w:val="clear" w:color="auto" w:fill="auto"/>
            <w:vAlign w:val="center"/>
          </w:tcPr>
          <w:p w14:paraId="5284A468">
            <w:pPr>
              <w:widowControl/>
              <w:spacing w:before="0" w:after="0"/>
              <w:jc w:val="center"/>
              <w:rPr>
                <w:rFonts w:ascii="宋体" w:hAnsi="宋体" w:cs="宋体"/>
                <w:kern w:val="0"/>
                <w:sz w:val="20"/>
                <w:szCs w:val="20"/>
              </w:rPr>
            </w:pPr>
            <w:r>
              <w:rPr>
                <w:rFonts w:hint="eastAsia" w:ascii="宋体" w:hAnsi="宋体" w:cs="宋体"/>
                <w:kern w:val="0"/>
                <w:sz w:val="20"/>
                <w:szCs w:val="20"/>
              </w:rPr>
              <w:t>33</w:t>
            </w:r>
          </w:p>
        </w:tc>
      </w:tr>
      <w:tr w14:paraId="00F85279">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4AF3546">
            <w:pPr>
              <w:widowControl/>
              <w:spacing w:before="0" w:after="0"/>
              <w:jc w:val="center"/>
              <w:rPr>
                <w:rFonts w:ascii="宋体" w:hAnsi="宋体" w:cs="宋体"/>
                <w:kern w:val="0"/>
                <w:sz w:val="20"/>
                <w:szCs w:val="20"/>
              </w:rPr>
            </w:pPr>
            <w:r>
              <w:rPr>
                <w:rFonts w:hint="eastAsia" w:ascii="宋体" w:hAnsi="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509B66F7">
            <w:pPr>
              <w:widowControl/>
              <w:spacing w:before="0" w:after="0"/>
              <w:jc w:val="center"/>
              <w:rPr>
                <w:rFonts w:ascii="宋体" w:hAnsi="宋体" w:cs="宋体"/>
                <w:kern w:val="0"/>
                <w:sz w:val="20"/>
                <w:szCs w:val="20"/>
              </w:rPr>
            </w:pPr>
            <w:r>
              <w:rPr>
                <w:rFonts w:hint="eastAsia" w:ascii="宋体" w:hAnsi="宋体" w:cs="宋体"/>
                <w:kern w:val="0"/>
                <w:sz w:val="20"/>
                <w:szCs w:val="20"/>
              </w:rPr>
              <w:t>面板AP</w:t>
            </w:r>
          </w:p>
        </w:tc>
        <w:tc>
          <w:tcPr>
            <w:tcW w:w="6809" w:type="dxa"/>
            <w:tcBorders>
              <w:top w:val="nil"/>
              <w:left w:val="nil"/>
              <w:bottom w:val="single" w:color="auto" w:sz="4" w:space="0"/>
              <w:right w:val="nil"/>
            </w:tcBorders>
            <w:shd w:val="clear" w:color="auto" w:fill="auto"/>
            <w:vAlign w:val="top"/>
          </w:tcPr>
          <w:p w14:paraId="74C9F5D5">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1、标准86面板大小，黑白金灰四色面板可选；</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2、支持5G：802.11ax/ac/n/a，2.4G：802.11n/b/g 协议；</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3、无线速率≥1500Mbps，为保证美观，内置2根高增益全向天线；</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4、支持2.4G：2*2 MIMO，5G：2*2 MIMO；</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5、接口：上行1个10/100/1000M自协商以太网接口，下行1个10/100/1000M自协商以太网接口，1个复位开关；</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6、支持标准POE供电；</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7、Web管理：支持8个SSID，支持Wi-Fi接入控制，单个AP重启，配置同步，发射功率调整。</w:t>
            </w:r>
          </w:p>
        </w:tc>
        <w:tc>
          <w:tcPr>
            <w:tcW w:w="729" w:type="dxa"/>
            <w:tcBorders>
              <w:top w:val="nil"/>
              <w:left w:val="single" w:color="auto" w:sz="4" w:space="0"/>
              <w:bottom w:val="single" w:color="auto" w:sz="4" w:space="0"/>
              <w:right w:val="single" w:color="auto" w:sz="4" w:space="0"/>
            </w:tcBorders>
            <w:shd w:val="clear" w:color="auto" w:fill="auto"/>
            <w:vAlign w:val="center"/>
          </w:tcPr>
          <w:p w14:paraId="02E8DFFF">
            <w:pPr>
              <w:widowControl/>
              <w:spacing w:before="0" w:after="0"/>
              <w:jc w:val="center"/>
              <w:rPr>
                <w:rFonts w:ascii="宋体" w:hAnsi="宋体" w:cs="宋体"/>
                <w:kern w:val="0"/>
                <w:sz w:val="20"/>
                <w:szCs w:val="20"/>
              </w:rPr>
            </w:pPr>
            <w:r>
              <w:rPr>
                <w:rFonts w:hint="eastAsia" w:ascii="宋体" w:hAnsi="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3AE5F79A">
            <w:pPr>
              <w:widowControl/>
              <w:spacing w:before="0" w:after="0"/>
              <w:jc w:val="center"/>
              <w:rPr>
                <w:rFonts w:ascii="宋体" w:hAnsi="宋体" w:cs="宋体"/>
                <w:kern w:val="0"/>
                <w:sz w:val="20"/>
                <w:szCs w:val="20"/>
              </w:rPr>
            </w:pPr>
            <w:r>
              <w:rPr>
                <w:rFonts w:hint="eastAsia" w:ascii="宋体" w:hAnsi="宋体" w:cs="宋体"/>
                <w:kern w:val="0"/>
                <w:sz w:val="20"/>
                <w:szCs w:val="20"/>
              </w:rPr>
              <w:t>13</w:t>
            </w:r>
          </w:p>
        </w:tc>
      </w:tr>
      <w:tr w14:paraId="5AF03893">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1808A01">
            <w:pPr>
              <w:widowControl/>
              <w:spacing w:before="0" w:after="0"/>
              <w:jc w:val="center"/>
              <w:rPr>
                <w:rFonts w:ascii="宋体" w:hAnsi="宋体" w:cs="宋体"/>
                <w:kern w:val="0"/>
                <w:sz w:val="20"/>
                <w:szCs w:val="20"/>
              </w:rPr>
            </w:pPr>
            <w:r>
              <w:rPr>
                <w:rFonts w:hint="eastAsia" w:ascii="宋体" w:hAnsi="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4B3B1B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8口接入交换机</w:t>
            </w:r>
          </w:p>
        </w:tc>
        <w:tc>
          <w:tcPr>
            <w:tcW w:w="6809" w:type="dxa"/>
            <w:tcBorders>
              <w:top w:val="nil"/>
              <w:left w:val="nil"/>
              <w:bottom w:val="single" w:color="auto" w:sz="4" w:space="0"/>
              <w:right w:val="nil"/>
            </w:tcBorders>
            <w:shd w:val="clear" w:color="auto" w:fill="auto"/>
            <w:vAlign w:val="top"/>
          </w:tcPr>
          <w:p w14:paraId="35AD6CC3">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8口10/100/1000M自适应千兆非网管型塑壳交换机</w:t>
            </w:r>
          </w:p>
        </w:tc>
        <w:tc>
          <w:tcPr>
            <w:tcW w:w="729" w:type="dxa"/>
            <w:tcBorders>
              <w:top w:val="nil"/>
              <w:left w:val="single" w:color="auto" w:sz="4" w:space="0"/>
              <w:bottom w:val="single" w:color="auto" w:sz="4" w:space="0"/>
              <w:right w:val="single" w:color="auto" w:sz="4" w:space="0"/>
            </w:tcBorders>
            <w:shd w:val="clear" w:color="auto" w:fill="auto"/>
            <w:vAlign w:val="center"/>
          </w:tcPr>
          <w:p w14:paraId="593242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7840CF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412CE2C7">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CB74F58">
            <w:pPr>
              <w:widowControl/>
              <w:spacing w:before="0" w:after="0"/>
              <w:jc w:val="center"/>
              <w:rPr>
                <w:rFonts w:ascii="宋体" w:hAnsi="宋体" w:cs="宋体"/>
                <w:kern w:val="0"/>
                <w:sz w:val="20"/>
                <w:szCs w:val="20"/>
              </w:rPr>
            </w:pPr>
            <w:r>
              <w:rPr>
                <w:rFonts w:hint="eastAsia" w:ascii="宋体" w:hAnsi="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2F6BCB0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24口接入交换机</w:t>
            </w:r>
          </w:p>
        </w:tc>
        <w:tc>
          <w:tcPr>
            <w:tcW w:w="6809" w:type="dxa"/>
            <w:tcBorders>
              <w:top w:val="nil"/>
              <w:left w:val="nil"/>
              <w:bottom w:val="single" w:color="auto" w:sz="4" w:space="0"/>
              <w:right w:val="nil"/>
            </w:tcBorders>
            <w:shd w:val="clear" w:color="auto" w:fill="auto"/>
            <w:vAlign w:val="top"/>
          </w:tcPr>
          <w:p w14:paraId="55594A4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1、性能：整机交换容量 ≥396Gbps，转发性能 ≥108Mpps；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2、端口：≥24千兆电+4千兆SFP；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3、支持IPv4/IPv6静态路由，支持RIP/RIPng，OSPFV1/V2/V3；</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4、交换机支持≥9台物理设备虚拟化技术，支持完善的堆叠分裂检测机制，堆叠分裂后能自动完成MAC和IP地址的重配置，无需手动干预；</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5、实现ERPS功能，能够快速阻断环路，链路收敛时间≤50ms；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6、实现CPU保护功能，能限制非法报文对CPU的攻击，保护交换机在各种环境下稳定工作；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7、支持RRPP（快速环网保护协议），环网故障恢复时间不超过50ms，支持Smartlink，支持PVST功能；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5D8435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40A2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r>
      <w:tr w14:paraId="364BFC1C">
        <w:tblPrEx>
          <w:tblCellMar>
            <w:top w:w="0" w:type="dxa"/>
            <w:left w:w="108" w:type="dxa"/>
            <w:bottom w:w="0" w:type="dxa"/>
            <w:right w:w="108" w:type="dxa"/>
          </w:tblCellMar>
        </w:tblPrEx>
        <w:trPr>
          <w:trHeight w:val="379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04CF32">
            <w:pPr>
              <w:widowControl/>
              <w:spacing w:before="0" w:after="0"/>
              <w:jc w:val="center"/>
              <w:rPr>
                <w:rFonts w:ascii="宋体" w:hAnsi="宋体" w:cs="宋体"/>
                <w:kern w:val="0"/>
                <w:sz w:val="20"/>
                <w:szCs w:val="20"/>
              </w:rPr>
            </w:pPr>
            <w:r>
              <w:rPr>
                <w:rFonts w:hint="eastAsia" w:ascii="宋体" w:hAnsi="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3D8DA8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24口POE接入交换机</w:t>
            </w:r>
          </w:p>
        </w:tc>
        <w:tc>
          <w:tcPr>
            <w:tcW w:w="6809" w:type="dxa"/>
            <w:tcBorders>
              <w:top w:val="nil"/>
              <w:left w:val="nil"/>
              <w:bottom w:val="single" w:color="auto" w:sz="4" w:space="0"/>
              <w:right w:val="nil"/>
            </w:tcBorders>
            <w:shd w:val="clear" w:color="auto" w:fill="auto"/>
            <w:vAlign w:val="top"/>
          </w:tcPr>
          <w:p w14:paraId="7E814469">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1、性能：交换容量≥336Gbps，转发性能≥108Mpps；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2、接口类型：≥24个GE端口，≥4个千兆SFP口（非复用）；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3、支持PoE+供电，整机POE输出功率≥370W；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4、支持802.1Q (最大4K个VLAN)、支持基于协议的VLAN、IP子网的VLAN、MAC的VLAN；</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5、动态链路聚合(802.3ad)/ 静态端口聚合、802.1p、802.1Q、电缆诊断；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6、支持STP(802.1D)/ RSTP(802.1w)/ MSTP(802.1s)；</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7、支持Diff-Serv QoS、支持SP/WRR/SP+WRR；</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8、支持流控(802.3x)、支持绿色以太网（EEE）、端口自动节能；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9、支持多种DoS攻击检测功能，ARP防攻击、TCP攻击防御、端口安全功能；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10、支持≥6KV业务端口防雷能力；</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11、支持中文WEB管理、支持SNMP协议管理。</w:t>
            </w:r>
          </w:p>
        </w:tc>
        <w:tc>
          <w:tcPr>
            <w:tcW w:w="729" w:type="dxa"/>
            <w:tcBorders>
              <w:top w:val="nil"/>
              <w:left w:val="single" w:color="auto" w:sz="4" w:space="0"/>
              <w:bottom w:val="single" w:color="auto" w:sz="4" w:space="0"/>
              <w:right w:val="single" w:color="auto" w:sz="4" w:space="0"/>
            </w:tcBorders>
            <w:shd w:val="clear" w:color="auto" w:fill="auto"/>
            <w:vAlign w:val="center"/>
          </w:tcPr>
          <w:p w14:paraId="402A72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77DF4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19</w:t>
            </w:r>
          </w:p>
        </w:tc>
      </w:tr>
      <w:tr w14:paraId="3DF898BA">
        <w:tblPrEx>
          <w:tblCellMar>
            <w:top w:w="0" w:type="dxa"/>
            <w:left w:w="108" w:type="dxa"/>
            <w:bottom w:w="0" w:type="dxa"/>
            <w:right w:w="108" w:type="dxa"/>
          </w:tblCellMar>
        </w:tblPrEx>
        <w:trPr>
          <w:trHeight w:val="3521"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13856E">
            <w:pPr>
              <w:widowControl/>
              <w:spacing w:before="0" w:after="0"/>
              <w:jc w:val="center"/>
              <w:rPr>
                <w:rFonts w:ascii="宋体" w:hAnsi="宋体" w:cs="宋体"/>
                <w:kern w:val="0"/>
                <w:sz w:val="20"/>
                <w:szCs w:val="20"/>
              </w:rPr>
            </w:pPr>
            <w:r>
              <w:rPr>
                <w:rFonts w:hint="eastAsia" w:ascii="宋体" w:hAnsi="宋体" w:cs="宋体"/>
                <w:kern w:val="0"/>
                <w:sz w:val="20"/>
                <w:szCs w:val="20"/>
              </w:rPr>
              <w:t>9</w:t>
            </w:r>
          </w:p>
        </w:tc>
        <w:tc>
          <w:tcPr>
            <w:tcW w:w="1202" w:type="dxa"/>
            <w:tcBorders>
              <w:top w:val="nil"/>
              <w:left w:val="nil"/>
              <w:bottom w:val="single" w:color="auto" w:sz="4" w:space="0"/>
              <w:right w:val="single" w:color="auto" w:sz="4" w:space="0"/>
            </w:tcBorders>
            <w:shd w:val="clear" w:color="auto" w:fill="auto"/>
            <w:vAlign w:val="center"/>
          </w:tcPr>
          <w:p w14:paraId="33F29CD6">
            <w:pPr>
              <w:widowControl/>
              <w:spacing w:before="0" w:after="0"/>
              <w:jc w:val="center"/>
              <w:rPr>
                <w:rFonts w:ascii="宋体" w:hAnsi="宋体" w:cs="宋体"/>
                <w:kern w:val="0"/>
                <w:sz w:val="20"/>
                <w:szCs w:val="20"/>
              </w:rPr>
            </w:pPr>
            <w:r>
              <w:rPr>
                <w:rFonts w:hint="eastAsia" w:ascii="宋体" w:hAnsi="宋体" w:cs="宋体"/>
                <w:kern w:val="0"/>
                <w:sz w:val="20"/>
                <w:szCs w:val="20"/>
              </w:rPr>
              <w:t>48口POE交换机</w:t>
            </w:r>
          </w:p>
        </w:tc>
        <w:tc>
          <w:tcPr>
            <w:tcW w:w="6809" w:type="dxa"/>
            <w:tcBorders>
              <w:top w:val="nil"/>
              <w:left w:val="nil"/>
              <w:bottom w:val="single" w:color="auto" w:sz="4" w:space="0"/>
              <w:right w:val="nil"/>
            </w:tcBorders>
            <w:shd w:val="clear" w:color="auto" w:fill="auto"/>
            <w:vAlign w:val="top"/>
          </w:tcPr>
          <w:p w14:paraId="7D778957">
            <w:pPr>
              <w:kinsoku/>
              <w:autoSpaceDE/>
              <w:autoSpaceDN/>
              <w:adjustRightInd/>
              <w:snapToGrid/>
              <w:textAlignment w:val="auto"/>
              <w:rPr>
                <w:rFonts w:ascii="宋体" w:hAnsi="宋体" w:cs="宋体"/>
                <w:kern w:val="0"/>
                <w:sz w:val="20"/>
                <w:szCs w:val="20"/>
              </w:rPr>
            </w:pPr>
            <w:r>
              <w:rPr>
                <w:rFonts w:hint="eastAsia" w:ascii="宋体" w:hAnsi="宋体" w:eastAsia="宋体" w:cs="宋体"/>
                <w:snapToGrid/>
                <w:color w:val="auto"/>
                <w:sz w:val="20"/>
                <w:szCs w:val="20"/>
              </w:rPr>
              <w:t>1、性能：整机交换容量 ≥496Gbps，转发性能 ≥126Mpps；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2、端口：≥48千兆电+4千兆SFP；</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3、支持IPv4/IPv6静态路由，支持RIP/RIPng，OSPFV1/V2/V3；</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4、交换机支持≥9台物理设备虚拟化技术，支持完善的堆叠分裂检测机制，堆叠分裂后能自动完成MAC和IP地址的重配置，无需手动干预；</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5、实现ERPS功能，能够快速阻断环路，链路收敛时间≤50ms；</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6、实现CPU保护功能，能限制非法报文对CPU的攻击，保护交换机在各种环境下稳定工作；</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7、支持RRPP（快速环网保护协议），环网故障恢复时间不超过50ms，支持Smartlink，支持PVST功能；</w:t>
            </w:r>
            <w:r>
              <w:rPr>
                <w:rFonts w:hint="eastAsia" w:ascii="宋体" w:hAnsi="宋体" w:eastAsia="宋体" w:cs="宋体"/>
                <w:snapToGrid/>
                <w:color w:val="auto"/>
                <w:sz w:val="20"/>
                <w:szCs w:val="20"/>
              </w:rPr>
              <w:br w:type="textWrapping"/>
            </w:r>
            <w:r>
              <w:rPr>
                <w:rFonts w:hint="eastAsia" w:ascii="宋体" w:hAnsi="宋体" w:eastAsia="宋体" w:cs="宋体"/>
                <w:snapToGrid/>
                <w:color w:val="auto"/>
                <w:sz w:val="20"/>
                <w:szCs w:val="20"/>
              </w:rPr>
              <w:t>8、支持SNMP V1/V2/V3、RMON、SSHV2，支持端口休眠，关闭没有应用的端口，节省能源。</w:t>
            </w:r>
          </w:p>
        </w:tc>
        <w:tc>
          <w:tcPr>
            <w:tcW w:w="729" w:type="dxa"/>
            <w:tcBorders>
              <w:top w:val="nil"/>
              <w:left w:val="single" w:color="auto" w:sz="4" w:space="0"/>
              <w:bottom w:val="single" w:color="auto" w:sz="4" w:space="0"/>
              <w:right w:val="single" w:color="auto" w:sz="4" w:space="0"/>
            </w:tcBorders>
            <w:shd w:val="clear" w:color="auto" w:fill="auto"/>
            <w:vAlign w:val="center"/>
          </w:tcPr>
          <w:p w14:paraId="6DDCD95F">
            <w:pPr>
              <w:widowControl/>
              <w:spacing w:before="0" w:after="0"/>
              <w:jc w:val="center"/>
              <w:rPr>
                <w:rFonts w:ascii="宋体" w:hAnsi="宋体" w:cs="宋体"/>
                <w:kern w:val="0"/>
                <w:sz w:val="20"/>
                <w:szCs w:val="20"/>
              </w:rPr>
            </w:pPr>
            <w:r>
              <w:rPr>
                <w:rFonts w:hint="eastAsia" w:ascii="宋体" w:hAnsi="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4C8BFAA3">
            <w:pPr>
              <w:widowControl/>
              <w:spacing w:before="0" w:after="0"/>
              <w:jc w:val="center"/>
              <w:rPr>
                <w:rFonts w:ascii="宋体" w:hAnsi="宋体" w:cs="宋体"/>
                <w:kern w:val="0"/>
                <w:sz w:val="20"/>
                <w:szCs w:val="20"/>
              </w:rPr>
            </w:pPr>
            <w:r>
              <w:rPr>
                <w:rFonts w:hint="eastAsia" w:ascii="宋体" w:hAnsi="宋体" w:cs="宋体"/>
                <w:kern w:val="0"/>
                <w:sz w:val="20"/>
                <w:szCs w:val="20"/>
              </w:rPr>
              <w:t>3</w:t>
            </w:r>
          </w:p>
        </w:tc>
      </w:tr>
      <w:tr w14:paraId="259FFC1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07F77C">
            <w:pPr>
              <w:widowControl/>
              <w:spacing w:before="0" w:after="0"/>
              <w:jc w:val="center"/>
              <w:rPr>
                <w:rFonts w:ascii="宋体" w:hAnsi="宋体" w:cs="宋体"/>
                <w:kern w:val="0"/>
                <w:sz w:val="20"/>
                <w:szCs w:val="20"/>
              </w:rPr>
            </w:pPr>
            <w:r>
              <w:rPr>
                <w:rFonts w:hint="eastAsia" w:ascii="宋体" w:hAnsi="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DADF0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千兆光纤模块</w:t>
            </w:r>
          </w:p>
        </w:tc>
        <w:tc>
          <w:tcPr>
            <w:tcW w:w="6809" w:type="dxa"/>
            <w:tcBorders>
              <w:top w:val="nil"/>
              <w:left w:val="nil"/>
              <w:bottom w:val="single" w:color="auto" w:sz="4" w:space="0"/>
              <w:right w:val="nil"/>
            </w:tcBorders>
            <w:shd w:val="clear" w:color="auto" w:fill="auto"/>
          </w:tcPr>
          <w:p w14:paraId="34EA1E7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光模块-SFP-GE-单模模块-(1310nm,10km,LC)</w:t>
            </w:r>
          </w:p>
        </w:tc>
        <w:tc>
          <w:tcPr>
            <w:tcW w:w="729" w:type="dxa"/>
            <w:tcBorders>
              <w:top w:val="nil"/>
              <w:left w:val="single" w:color="auto" w:sz="4" w:space="0"/>
              <w:bottom w:val="single" w:color="auto" w:sz="4" w:space="0"/>
              <w:right w:val="single" w:color="auto" w:sz="4" w:space="0"/>
            </w:tcBorders>
            <w:shd w:val="clear" w:color="auto" w:fill="auto"/>
            <w:vAlign w:val="center"/>
          </w:tcPr>
          <w:p w14:paraId="149F5B1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075C94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34</w:t>
            </w:r>
          </w:p>
        </w:tc>
      </w:tr>
      <w:tr w14:paraId="478B35B4">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596B7D4">
            <w:pPr>
              <w:widowControl/>
              <w:spacing w:before="0" w:after="0"/>
              <w:jc w:val="center"/>
              <w:rPr>
                <w:rFonts w:ascii="宋体" w:hAnsi="宋体" w:cs="宋体"/>
                <w:kern w:val="0"/>
                <w:sz w:val="20"/>
                <w:szCs w:val="20"/>
              </w:rPr>
            </w:pPr>
            <w:r>
              <w:rPr>
                <w:rFonts w:hint="eastAsia" w:ascii="宋体" w:hAnsi="宋体" w:cs="宋体"/>
                <w:kern w:val="0"/>
                <w:sz w:val="20"/>
                <w:szCs w:val="20"/>
              </w:rPr>
              <w:t>11</w:t>
            </w:r>
          </w:p>
        </w:tc>
        <w:tc>
          <w:tcPr>
            <w:tcW w:w="1202" w:type="dxa"/>
            <w:tcBorders>
              <w:top w:val="nil"/>
              <w:left w:val="nil"/>
              <w:bottom w:val="single" w:color="auto" w:sz="4" w:space="0"/>
              <w:right w:val="single" w:color="auto" w:sz="4" w:space="0"/>
            </w:tcBorders>
            <w:shd w:val="clear" w:color="auto" w:fill="auto"/>
            <w:vAlign w:val="center"/>
          </w:tcPr>
          <w:p w14:paraId="0216FFB5">
            <w:pPr>
              <w:widowControl/>
              <w:spacing w:before="0" w:after="0"/>
              <w:jc w:val="center"/>
              <w:rPr>
                <w:rFonts w:ascii="宋体" w:hAnsi="宋体" w:cs="宋体"/>
                <w:kern w:val="0"/>
                <w:sz w:val="20"/>
                <w:szCs w:val="20"/>
              </w:rPr>
            </w:pPr>
            <w:r>
              <w:rPr>
                <w:rFonts w:hint="eastAsia" w:ascii="宋体" w:hAnsi="宋体" w:cs="宋体"/>
                <w:kern w:val="0"/>
                <w:sz w:val="20"/>
                <w:szCs w:val="20"/>
              </w:rPr>
              <w:t>城域网</w:t>
            </w:r>
          </w:p>
        </w:tc>
        <w:tc>
          <w:tcPr>
            <w:tcW w:w="6809" w:type="dxa"/>
            <w:tcBorders>
              <w:top w:val="nil"/>
              <w:left w:val="nil"/>
              <w:bottom w:val="single" w:color="auto" w:sz="4" w:space="0"/>
              <w:right w:val="single" w:color="auto" w:sz="4" w:space="0"/>
            </w:tcBorders>
            <w:shd w:val="clear" w:color="auto" w:fill="auto"/>
          </w:tcPr>
          <w:p w14:paraId="475C855D">
            <w:pPr>
              <w:widowControl/>
              <w:spacing w:before="0" w:after="0"/>
              <w:jc w:val="left"/>
              <w:rPr>
                <w:rFonts w:ascii="宋体" w:hAnsi="宋体" w:cs="宋体"/>
                <w:kern w:val="0"/>
                <w:sz w:val="20"/>
                <w:szCs w:val="20"/>
              </w:rPr>
            </w:pPr>
            <w:r>
              <w:rPr>
                <w:rFonts w:hint="eastAsia" w:ascii="宋体" w:hAnsi="宋体" w:cs="宋体"/>
                <w:kern w:val="0"/>
                <w:sz w:val="20"/>
                <w:szCs w:val="20"/>
              </w:rPr>
              <w:t>城域网</w:t>
            </w:r>
          </w:p>
        </w:tc>
        <w:tc>
          <w:tcPr>
            <w:tcW w:w="729" w:type="dxa"/>
            <w:tcBorders>
              <w:top w:val="nil"/>
              <w:left w:val="nil"/>
              <w:bottom w:val="single" w:color="auto" w:sz="4" w:space="0"/>
              <w:right w:val="single" w:color="auto" w:sz="4" w:space="0"/>
            </w:tcBorders>
            <w:shd w:val="clear" w:color="auto" w:fill="auto"/>
            <w:vAlign w:val="center"/>
          </w:tcPr>
          <w:p w14:paraId="43752CF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条/年</w:t>
            </w:r>
          </w:p>
        </w:tc>
        <w:tc>
          <w:tcPr>
            <w:tcW w:w="681" w:type="dxa"/>
            <w:tcBorders>
              <w:top w:val="nil"/>
              <w:left w:val="nil"/>
              <w:bottom w:val="single" w:color="auto" w:sz="4" w:space="0"/>
              <w:right w:val="single" w:color="auto" w:sz="4" w:space="0"/>
            </w:tcBorders>
            <w:shd w:val="clear" w:color="auto" w:fill="auto"/>
            <w:vAlign w:val="center"/>
          </w:tcPr>
          <w:p w14:paraId="014B951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312528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42980D43">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三、综合布线</w:t>
            </w:r>
          </w:p>
        </w:tc>
      </w:tr>
      <w:tr w14:paraId="3EB0B7E2">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7FFE80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1</w:t>
            </w:r>
          </w:p>
        </w:tc>
        <w:tc>
          <w:tcPr>
            <w:tcW w:w="1202" w:type="dxa"/>
            <w:tcBorders>
              <w:top w:val="nil"/>
              <w:left w:val="nil"/>
              <w:bottom w:val="single" w:color="auto" w:sz="4" w:space="0"/>
              <w:right w:val="single" w:color="auto" w:sz="4" w:space="0"/>
            </w:tcBorders>
            <w:shd w:val="clear" w:color="auto" w:fill="auto"/>
            <w:vAlign w:val="center"/>
          </w:tcPr>
          <w:p w14:paraId="7F756A0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6809" w:type="dxa"/>
            <w:tcBorders>
              <w:top w:val="nil"/>
              <w:left w:val="nil"/>
              <w:bottom w:val="single" w:color="auto" w:sz="4" w:space="0"/>
              <w:right w:val="single" w:color="auto" w:sz="4" w:space="0"/>
            </w:tcBorders>
            <w:shd w:val="clear" w:color="auto" w:fill="auto"/>
          </w:tcPr>
          <w:p w14:paraId="5671505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五类网线</w:t>
            </w:r>
          </w:p>
        </w:tc>
        <w:tc>
          <w:tcPr>
            <w:tcW w:w="729" w:type="dxa"/>
            <w:tcBorders>
              <w:top w:val="nil"/>
              <w:left w:val="nil"/>
              <w:bottom w:val="single" w:color="auto" w:sz="4" w:space="0"/>
              <w:right w:val="single" w:color="auto" w:sz="4" w:space="0"/>
            </w:tcBorders>
            <w:shd w:val="clear" w:color="auto" w:fill="auto"/>
            <w:vAlign w:val="center"/>
          </w:tcPr>
          <w:p w14:paraId="542392F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箱</w:t>
            </w:r>
          </w:p>
        </w:tc>
        <w:tc>
          <w:tcPr>
            <w:tcW w:w="681" w:type="dxa"/>
            <w:tcBorders>
              <w:top w:val="nil"/>
              <w:left w:val="nil"/>
              <w:bottom w:val="single" w:color="auto" w:sz="4" w:space="0"/>
              <w:right w:val="single" w:color="auto" w:sz="4" w:space="0"/>
            </w:tcBorders>
            <w:shd w:val="clear" w:color="auto" w:fill="auto"/>
            <w:vAlign w:val="center"/>
          </w:tcPr>
          <w:p w14:paraId="73C8D4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176364F9">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C8B4167">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2</w:t>
            </w:r>
          </w:p>
        </w:tc>
        <w:tc>
          <w:tcPr>
            <w:tcW w:w="1202" w:type="dxa"/>
            <w:tcBorders>
              <w:top w:val="nil"/>
              <w:left w:val="nil"/>
              <w:bottom w:val="single" w:color="auto" w:sz="4" w:space="0"/>
              <w:right w:val="single" w:color="auto" w:sz="4" w:space="0"/>
            </w:tcBorders>
            <w:shd w:val="clear" w:color="auto" w:fill="auto"/>
            <w:vAlign w:val="center"/>
          </w:tcPr>
          <w:p w14:paraId="2558E04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六类水晶头</w:t>
            </w:r>
          </w:p>
        </w:tc>
        <w:tc>
          <w:tcPr>
            <w:tcW w:w="6809" w:type="dxa"/>
            <w:tcBorders>
              <w:top w:val="nil"/>
              <w:left w:val="nil"/>
              <w:bottom w:val="single" w:color="auto" w:sz="4" w:space="0"/>
              <w:right w:val="single" w:color="auto" w:sz="4" w:space="0"/>
            </w:tcBorders>
            <w:shd w:val="clear" w:color="auto" w:fill="auto"/>
          </w:tcPr>
          <w:p w14:paraId="5DA04DF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六类非屏蔽网络水晶头</w:t>
            </w:r>
          </w:p>
        </w:tc>
        <w:tc>
          <w:tcPr>
            <w:tcW w:w="729" w:type="dxa"/>
            <w:tcBorders>
              <w:top w:val="nil"/>
              <w:left w:val="nil"/>
              <w:bottom w:val="single" w:color="auto" w:sz="4" w:space="0"/>
              <w:right w:val="single" w:color="auto" w:sz="4" w:space="0"/>
            </w:tcBorders>
            <w:shd w:val="clear" w:color="auto" w:fill="auto"/>
            <w:vAlign w:val="center"/>
          </w:tcPr>
          <w:p w14:paraId="69DCF97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盒</w:t>
            </w:r>
          </w:p>
        </w:tc>
        <w:tc>
          <w:tcPr>
            <w:tcW w:w="681" w:type="dxa"/>
            <w:tcBorders>
              <w:top w:val="nil"/>
              <w:left w:val="nil"/>
              <w:bottom w:val="single" w:color="auto" w:sz="4" w:space="0"/>
              <w:right w:val="single" w:color="auto" w:sz="4" w:space="0"/>
            </w:tcBorders>
            <w:shd w:val="clear" w:color="auto" w:fill="auto"/>
            <w:vAlign w:val="center"/>
          </w:tcPr>
          <w:p w14:paraId="5D5A3AA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0E441D97">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B25741B">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3</w:t>
            </w:r>
          </w:p>
        </w:tc>
        <w:tc>
          <w:tcPr>
            <w:tcW w:w="1202" w:type="dxa"/>
            <w:tcBorders>
              <w:top w:val="nil"/>
              <w:left w:val="nil"/>
              <w:bottom w:val="single" w:color="auto" w:sz="4" w:space="0"/>
              <w:right w:val="single" w:color="auto" w:sz="4" w:space="0"/>
            </w:tcBorders>
            <w:shd w:val="clear" w:color="auto" w:fill="auto"/>
            <w:vAlign w:val="center"/>
          </w:tcPr>
          <w:p w14:paraId="46E40CD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六类180度非屏蔽RJ45模块</w:t>
            </w:r>
          </w:p>
        </w:tc>
        <w:tc>
          <w:tcPr>
            <w:tcW w:w="6809" w:type="dxa"/>
            <w:tcBorders>
              <w:top w:val="nil"/>
              <w:left w:val="nil"/>
              <w:bottom w:val="single" w:color="auto" w:sz="4" w:space="0"/>
              <w:right w:val="single" w:color="auto" w:sz="4" w:space="0"/>
            </w:tcBorders>
            <w:shd w:val="clear" w:color="auto" w:fill="auto"/>
          </w:tcPr>
          <w:p w14:paraId="272D01A0">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采用180度打线方式，可直接用于配线架；</w:t>
            </w:r>
          </w:p>
          <w:p w14:paraId="6BE77E1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插拔次数：≥1000次，端接寿命：≥250次；</w:t>
            </w:r>
          </w:p>
          <w:p w14:paraId="53BEB0C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适用于传输数字和模拟的语音，数据和视频信号；分别适用于所有D级和E级信道的应用；</w:t>
            </w:r>
          </w:p>
          <w:p w14:paraId="5FCAE3B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依据EN50173; ISO 11801或EIA/TIA568C规定的六类标准，适用于所有六类应用；</w:t>
            </w:r>
          </w:p>
          <w:p w14:paraId="2432F63A">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模块的打线部分设计有保护盖，在恶劣环境中保护内部IDC触点正常工作；</w:t>
            </w:r>
            <w:r>
              <w:rPr>
                <w:rFonts w:hint="eastAsia" w:ascii="新宋体" w:hAnsi="新宋体" w:eastAsia="新宋体" w:cs="宋体"/>
                <w:kern w:val="0"/>
                <w:sz w:val="20"/>
                <w:szCs w:val="20"/>
              </w:rPr>
              <w:br w:type="textWrapping"/>
            </w:r>
            <w:r>
              <w:rPr>
                <w:rFonts w:hint="eastAsia" w:ascii="新宋体" w:hAnsi="新宋体" w:eastAsia="新宋体" w:cs="宋体"/>
                <w:kern w:val="0"/>
                <w:sz w:val="20"/>
                <w:szCs w:val="20"/>
              </w:rPr>
              <w:t>模块上标有T568A/568B打线色标，避免不必要的打线误操作；</w:t>
            </w:r>
          </w:p>
          <w:p w14:paraId="1F8D3CFC">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6.</w:t>
            </w:r>
            <w:r>
              <w:rPr>
                <w:rFonts w:hint="eastAsia" w:ascii="新宋体" w:hAnsi="新宋体" w:eastAsia="新宋体" w:cs="宋体"/>
                <w:kern w:val="0"/>
                <w:sz w:val="20"/>
                <w:szCs w:val="20"/>
              </w:rPr>
              <w:t>接触针采用镀金铜磷合金，镀金厚度为50</w:t>
            </w:r>
            <w:r>
              <w:rPr>
                <w:rFonts w:ascii="新宋体" w:hAnsi="新宋体" w:eastAsia="新宋体" w:cs="宋体"/>
                <w:kern w:val="0"/>
                <w:sz w:val="20"/>
                <w:szCs w:val="20"/>
              </w:rPr>
              <w:t>μ</w:t>
            </w:r>
            <w:r>
              <w:rPr>
                <w:rFonts w:hint="eastAsia" w:ascii="新宋体" w:hAnsi="新宋体" w:eastAsia="新宋体" w:cs="宋体"/>
                <w:kern w:val="0"/>
                <w:sz w:val="20"/>
                <w:szCs w:val="20"/>
              </w:rPr>
              <w:t>(inch)；IDC端子采用磷青铜合金；</w:t>
            </w:r>
          </w:p>
          <w:p w14:paraId="578D62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7.</w:t>
            </w:r>
            <w:r>
              <w:rPr>
                <w:rFonts w:hint="eastAsia" w:ascii="新宋体" w:hAnsi="新宋体" w:eastAsia="新宋体" w:cs="宋体"/>
                <w:kern w:val="0"/>
                <w:sz w:val="20"/>
                <w:szCs w:val="20"/>
              </w:rPr>
              <w:t>可卡接线束直径：0.4mm(AWG26)～0.65(AWG22)、绝缘线径：0.7mm～1.6mm；</w:t>
            </w:r>
          </w:p>
          <w:p w14:paraId="0BE444C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8.</w:t>
            </w:r>
            <w:r>
              <w:rPr>
                <w:rFonts w:hint="eastAsia" w:ascii="新宋体" w:hAnsi="新宋体" w:eastAsia="新宋体" w:cs="宋体"/>
                <w:kern w:val="0"/>
                <w:sz w:val="20"/>
                <w:szCs w:val="20"/>
              </w:rPr>
              <w:t>PCB板布线设计优化，具有金针补偿的结构设计，高于国际标准中C6的性能测试余量，余量值在4dB以上；</w:t>
            </w:r>
          </w:p>
        </w:tc>
        <w:tc>
          <w:tcPr>
            <w:tcW w:w="729" w:type="dxa"/>
            <w:tcBorders>
              <w:top w:val="nil"/>
              <w:left w:val="nil"/>
              <w:bottom w:val="single" w:color="auto" w:sz="4" w:space="0"/>
              <w:right w:val="single" w:color="auto" w:sz="4" w:space="0"/>
            </w:tcBorders>
            <w:shd w:val="clear" w:color="auto" w:fill="auto"/>
            <w:vAlign w:val="center"/>
          </w:tcPr>
          <w:p w14:paraId="50AD778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29CE949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300</w:t>
            </w:r>
          </w:p>
        </w:tc>
      </w:tr>
      <w:tr w14:paraId="2B0DB758">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62FE905">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single" w:color="auto" w:sz="4" w:space="0"/>
            </w:tcBorders>
            <w:shd w:val="clear" w:color="auto" w:fill="auto"/>
            <w:vAlign w:val="center"/>
          </w:tcPr>
          <w:p w14:paraId="570B43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PVC管</w:t>
            </w:r>
          </w:p>
        </w:tc>
        <w:tc>
          <w:tcPr>
            <w:tcW w:w="6809" w:type="dxa"/>
            <w:tcBorders>
              <w:top w:val="nil"/>
              <w:left w:val="nil"/>
              <w:bottom w:val="single" w:color="auto" w:sz="4" w:space="0"/>
              <w:right w:val="single" w:color="auto" w:sz="4" w:space="0"/>
            </w:tcBorders>
            <w:shd w:val="clear" w:color="auto" w:fill="auto"/>
          </w:tcPr>
          <w:p w14:paraId="66249C8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PVC管材</w:t>
            </w:r>
          </w:p>
        </w:tc>
        <w:tc>
          <w:tcPr>
            <w:tcW w:w="729" w:type="dxa"/>
            <w:tcBorders>
              <w:top w:val="nil"/>
              <w:left w:val="nil"/>
              <w:bottom w:val="single" w:color="auto" w:sz="4" w:space="0"/>
              <w:right w:val="single" w:color="auto" w:sz="4" w:space="0"/>
            </w:tcBorders>
            <w:shd w:val="clear" w:color="auto" w:fill="auto"/>
            <w:vAlign w:val="center"/>
          </w:tcPr>
          <w:p w14:paraId="2596D5E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m</w:t>
            </w:r>
          </w:p>
        </w:tc>
        <w:tc>
          <w:tcPr>
            <w:tcW w:w="681" w:type="dxa"/>
            <w:tcBorders>
              <w:top w:val="nil"/>
              <w:left w:val="nil"/>
              <w:bottom w:val="single" w:color="auto" w:sz="4" w:space="0"/>
              <w:right w:val="single" w:color="auto" w:sz="4" w:space="0"/>
            </w:tcBorders>
            <w:shd w:val="clear" w:color="auto" w:fill="auto"/>
            <w:vAlign w:val="center"/>
          </w:tcPr>
          <w:p w14:paraId="269871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12800</w:t>
            </w:r>
          </w:p>
        </w:tc>
      </w:tr>
      <w:tr w14:paraId="237D9B8B">
        <w:tblPrEx>
          <w:tblCellMar>
            <w:top w:w="0" w:type="dxa"/>
            <w:left w:w="108" w:type="dxa"/>
            <w:bottom w:w="0" w:type="dxa"/>
            <w:right w:w="108" w:type="dxa"/>
          </w:tblCellMar>
        </w:tblPrEx>
        <w:trPr>
          <w:trHeight w:val="298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F7958">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single" w:color="auto" w:sz="4" w:space="0"/>
            </w:tcBorders>
            <w:shd w:val="clear" w:color="auto" w:fill="auto"/>
            <w:vAlign w:val="center"/>
          </w:tcPr>
          <w:p w14:paraId="461EFEA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单口86网络面板</w:t>
            </w:r>
          </w:p>
        </w:tc>
        <w:tc>
          <w:tcPr>
            <w:tcW w:w="6809" w:type="dxa"/>
            <w:tcBorders>
              <w:top w:val="nil"/>
              <w:left w:val="nil"/>
              <w:bottom w:val="single" w:color="auto" w:sz="4" w:space="0"/>
              <w:right w:val="single" w:color="auto" w:sz="4" w:space="0"/>
            </w:tcBorders>
            <w:shd w:val="clear" w:color="auto" w:fill="auto"/>
          </w:tcPr>
          <w:p w14:paraId="79012BE5">
            <w:pPr>
              <w:widowControl/>
              <w:spacing w:before="0" w:after="0"/>
              <w:jc w:val="left"/>
              <w:rPr>
                <w:rFonts w:hint="eastAsia" w:ascii="新宋体" w:hAnsi="新宋体" w:eastAsia="新宋体" w:cs="宋体"/>
                <w:kern w:val="0"/>
                <w:sz w:val="20"/>
                <w:szCs w:val="20"/>
              </w:rPr>
            </w:pPr>
            <w:r>
              <w:rPr>
                <w:rFonts w:hint="eastAsia" w:ascii="新宋体" w:hAnsi="新宋体" w:eastAsia="新宋体" w:cs="宋体"/>
                <w:kern w:val="0"/>
                <w:sz w:val="20"/>
                <w:szCs w:val="20"/>
                <w:lang w:val="en-US" w:eastAsia="zh-CN"/>
              </w:rPr>
              <w:t>1.</w:t>
            </w:r>
            <w:r>
              <w:rPr>
                <w:rFonts w:hint="eastAsia" w:ascii="新宋体" w:hAnsi="新宋体" w:eastAsia="新宋体" w:cs="宋体"/>
                <w:kern w:val="0"/>
                <w:sz w:val="20"/>
                <w:szCs w:val="20"/>
              </w:rPr>
              <w:t>PC/ABS材料，防撞、阻燃抗冲击;</w:t>
            </w:r>
          </w:p>
          <w:p w14:paraId="062699EE">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2.</w:t>
            </w:r>
            <w:r>
              <w:rPr>
                <w:rFonts w:hint="eastAsia" w:ascii="新宋体" w:hAnsi="新宋体" w:eastAsia="新宋体" w:cs="宋体"/>
                <w:kern w:val="0"/>
                <w:sz w:val="20"/>
                <w:szCs w:val="20"/>
              </w:rPr>
              <w:t>滑动式防尘盖设计，以保护模块，防止灰尘、污物进入，方便用户使用和维护;</w:t>
            </w:r>
          </w:p>
          <w:p w14:paraId="7B3B5819">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3.</w:t>
            </w:r>
            <w:r>
              <w:rPr>
                <w:rFonts w:hint="eastAsia" w:ascii="新宋体" w:hAnsi="新宋体" w:eastAsia="新宋体" w:cs="宋体"/>
                <w:kern w:val="0"/>
                <w:sz w:val="20"/>
                <w:szCs w:val="20"/>
              </w:rPr>
              <w:t>嵌入式结构安装，适用于系列RJ45模块、电话模块等多种类型标准模块;</w:t>
            </w:r>
          </w:p>
          <w:p w14:paraId="0CC9BC38">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4.</w:t>
            </w:r>
            <w:r>
              <w:rPr>
                <w:rFonts w:hint="eastAsia" w:ascii="新宋体" w:hAnsi="新宋体" w:eastAsia="新宋体" w:cs="宋体"/>
                <w:kern w:val="0"/>
                <w:sz w:val="20"/>
                <w:szCs w:val="20"/>
              </w:rPr>
              <w:t>面板由模块框架、底座、外框三部分构成,模块框架由模块框、模块架、防尘盖三部分组成;</w:t>
            </w:r>
          </w:p>
          <w:p w14:paraId="26706864">
            <w:pPr>
              <w:widowControl/>
              <w:spacing w:before="0" w:after="0"/>
              <w:jc w:val="left"/>
              <w:rPr>
                <w:rFonts w:ascii="新宋体" w:hAnsi="新宋体" w:eastAsia="新宋体" w:cs="宋体"/>
                <w:kern w:val="0"/>
                <w:sz w:val="20"/>
                <w:szCs w:val="20"/>
              </w:rPr>
            </w:pPr>
            <w:r>
              <w:rPr>
                <w:rFonts w:ascii="新宋体" w:hAnsi="新宋体" w:eastAsia="新宋体" w:cs="宋体"/>
                <w:kern w:val="0"/>
                <w:sz w:val="20"/>
                <w:szCs w:val="20"/>
                <w:lang w:val="en-US" w:eastAsia="zh-CN"/>
              </w:rPr>
              <w:t>5.</w:t>
            </w:r>
            <w:r>
              <w:rPr>
                <w:rFonts w:hint="eastAsia" w:ascii="新宋体" w:hAnsi="新宋体" w:eastAsia="新宋体" w:cs="宋体"/>
                <w:kern w:val="0"/>
                <w:sz w:val="20"/>
                <w:szCs w:val="20"/>
              </w:rPr>
              <w:t>国标86型结构：具有2个螺丝安装孔，不但可以安装在国标86型底盒上，而且可以稳固地安装在屏风家具上;</w:t>
            </w:r>
          </w:p>
          <w:p w14:paraId="6355340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lang w:val="en-US" w:eastAsia="zh-CN"/>
              </w:rPr>
              <w:t>6.</w:t>
            </w:r>
            <w:r>
              <w:rPr>
                <w:rFonts w:hint="eastAsia" w:ascii="新宋体" w:hAnsi="新宋体" w:eastAsia="新宋体" w:cs="宋体"/>
                <w:kern w:val="0"/>
                <w:sz w:val="20"/>
                <w:szCs w:val="20"/>
              </w:rPr>
              <w:t>模块可拆装：模块可以快捷拆卸，方便更换模块而不损伤相邻缆线。</w:t>
            </w:r>
          </w:p>
        </w:tc>
        <w:tc>
          <w:tcPr>
            <w:tcW w:w="729" w:type="dxa"/>
            <w:tcBorders>
              <w:top w:val="nil"/>
              <w:left w:val="nil"/>
              <w:bottom w:val="single" w:color="auto" w:sz="4" w:space="0"/>
              <w:right w:val="single" w:color="auto" w:sz="4" w:space="0"/>
            </w:tcBorders>
            <w:shd w:val="clear" w:color="auto" w:fill="auto"/>
            <w:vAlign w:val="center"/>
          </w:tcPr>
          <w:p w14:paraId="112D9C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块</w:t>
            </w:r>
          </w:p>
        </w:tc>
        <w:tc>
          <w:tcPr>
            <w:tcW w:w="681" w:type="dxa"/>
            <w:tcBorders>
              <w:top w:val="nil"/>
              <w:left w:val="nil"/>
              <w:bottom w:val="single" w:color="auto" w:sz="4" w:space="0"/>
              <w:right w:val="single" w:color="auto" w:sz="4" w:space="0"/>
            </w:tcBorders>
            <w:shd w:val="clear" w:color="auto" w:fill="auto"/>
            <w:vAlign w:val="center"/>
          </w:tcPr>
          <w:p w14:paraId="1DDE4D3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76</w:t>
            </w:r>
          </w:p>
        </w:tc>
      </w:tr>
      <w:tr w14:paraId="469DE75C">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4C4E10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single" w:color="auto" w:sz="4" w:space="0"/>
            </w:tcBorders>
            <w:shd w:val="clear" w:color="auto" w:fill="auto"/>
            <w:vAlign w:val="center"/>
          </w:tcPr>
          <w:p w14:paraId="2FF90EC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六类网络跳线(2米)</w:t>
            </w:r>
          </w:p>
        </w:tc>
        <w:tc>
          <w:tcPr>
            <w:tcW w:w="6809" w:type="dxa"/>
            <w:tcBorders>
              <w:top w:val="nil"/>
              <w:left w:val="nil"/>
              <w:bottom w:val="single" w:color="auto" w:sz="4" w:space="0"/>
              <w:right w:val="single" w:color="auto" w:sz="4" w:space="0"/>
            </w:tcBorders>
            <w:shd w:val="clear" w:color="auto" w:fill="auto"/>
            <w:vAlign w:val="top"/>
          </w:tcPr>
          <w:p w14:paraId="341B3A12">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514022FF">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7E60F06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00091852">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730C1DBB">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15B97BAC">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7271DE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6B24F1A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0356BA6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w:t>
            </w:r>
          </w:p>
        </w:tc>
      </w:tr>
      <w:tr w14:paraId="0B8445D5">
        <w:tblPrEx>
          <w:tblCellMar>
            <w:top w:w="0" w:type="dxa"/>
            <w:left w:w="108" w:type="dxa"/>
            <w:bottom w:w="0" w:type="dxa"/>
            <w:right w:w="108" w:type="dxa"/>
          </w:tblCellMar>
        </w:tblPrEx>
        <w:trPr>
          <w:trHeight w:val="271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C19229">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7</w:t>
            </w:r>
          </w:p>
        </w:tc>
        <w:tc>
          <w:tcPr>
            <w:tcW w:w="1202" w:type="dxa"/>
            <w:tcBorders>
              <w:top w:val="nil"/>
              <w:left w:val="nil"/>
              <w:bottom w:val="single" w:color="auto" w:sz="4" w:space="0"/>
              <w:right w:val="single" w:color="auto" w:sz="4" w:space="0"/>
            </w:tcBorders>
            <w:shd w:val="clear" w:color="auto" w:fill="auto"/>
            <w:vAlign w:val="center"/>
          </w:tcPr>
          <w:p w14:paraId="4710EB4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六类网络跳线(1米)</w:t>
            </w:r>
          </w:p>
        </w:tc>
        <w:tc>
          <w:tcPr>
            <w:tcW w:w="6809" w:type="dxa"/>
            <w:tcBorders>
              <w:top w:val="nil"/>
              <w:left w:val="nil"/>
              <w:bottom w:val="single" w:color="auto" w:sz="4" w:space="0"/>
              <w:right w:val="single" w:color="auto" w:sz="4" w:space="0"/>
            </w:tcBorders>
            <w:shd w:val="clear" w:color="auto" w:fill="auto"/>
            <w:vAlign w:val="top"/>
          </w:tcPr>
          <w:p w14:paraId="7E449A81">
            <w:pPr>
              <w:numPr>
                <w:ilvl w:val="0"/>
                <w:numId w:val="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lang w:val="en-US" w:eastAsia="zh-CN" w:bidi="ar-SA"/>
              </w:rPr>
              <w:t>1.</w:t>
            </w:r>
            <w:r>
              <w:rPr>
                <w:rFonts w:hint="eastAsia" w:ascii="宋体" w:hAnsi="宋体" w:eastAsia="宋体" w:cs="宋体"/>
                <w:snapToGrid/>
                <w:color w:val="auto"/>
                <w:sz w:val="20"/>
                <w:szCs w:val="20"/>
              </w:rPr>
              <w:t>最大传输带宽为350MHz，跳线阻抗均为100欧姆;</w:t>
            </w:r>
          </w:p>
          <w:p w14:paraId="05073ECE">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2.</w:t>
            </w:r>
            <w:r>
              <w:rPr>
                <w:rFonts w:hint="eastAsia" w:ascii="宋体" w:hAnsi="宋体" w:eastAsia="宋体" w:cs="宋体"/>
                <w:snapToGrid/>
                <w:color w:val="auto"/>
                <w:sz w:val="20"/>
                <w:szCs w:val="20"/>
              </w:rPr>
              <w:t>导体采用24-22AWG标准多股软线，柔软、易弯曲；</w:t>
            </w:r>
          </w:p>
          <w:p w14:paraId="2E55F3A6">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3.</w:t>
            </w:r>
            <w:r>
              <w:rPr>
                <w:rFonts w:hint="eastAsia" w:ascii="宋体" w:hAnsi="宋体" w:eastAsia="宋体" w:cs="宋体"/>
                <w:snapToGrid/>
                <w:color w:val="auto"/>
                <w:sz w:val="20"/>
                <w:szCs w:val="20"/>
              </w:rPr>
              <w:t>水晶头采用PC料，触点表面镀金50</w:t>
            </w:r>
            <w:r>
              <w:rPr>
                <w:rFonts w:ascii="Calibri" w:hAnsi="Calibri" w:eastAsia="宋体" w:cs="Calibri"/>
                <w:snapToGrid/>
                <w:color w:val="auto"/>
                <w:sz w:val="20"/>
                <w:szCs w:val="20"/>
              </w:rPr>
              <w:t>μ</w:t>
            </w:r>
            <w:r>
              <w:rPr>
                <w:rFonts w:hint="eastAsia" w:ascii="宋体" w:hAnsi="宋体" w:eastAsia="宋体" w:cs="宋体"/>
                <w:snapToGrid/>
                <w:color w:val="auto"/>
                <w:sz w:val="20"/>
                <w:szCs w:val="20"/>
              </w:rPr>
              <w:t>(inch)，确保优良电气性能，插拔寿命&gt;1000次；</w:t>
            </w:r>
          </w:p>
          <w:p w14:paraId="75FCCBD5">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4.</w:t>
            </w:r>
            <w:r>
              <w:rPr>
                <w:rFonts w:hint="eastAsia" w:ascii="宋体" w:hAnsi="宋体" w:eastAsia="宋体" w:cs="宋体"/>
                <w:snapToGrid/>
                <w:color w:val="auto"/>
                <w:sz w:val="20"/>
                <w:szCs w:val="20"/>
              </w:rPr>
              <w:t>具有防止松动、自锁、插拔灵活的功能;</w:t>
            </w:r>
          </w:p>
          <w:p w14:paraId="45250407">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5.</w:t>
            </w:r>
            <w:r>
              <w:rPr>
                <w:rFonts w:hint="eastAsia" w:ascii="宋体" w:hAnsi="宋体" w:eastAsia="宋体" w:cs="宋体"/>
                <w:snapToGrid/>
                <w:color w:val="auto"/>
                <w:sz w:val="20"/>
                <w:szCs w:val="20"/>
              </w:rPr>
              <w:t>注塑密封工艺，有效防止接头脱落及镀金氧化，确保跳线抗恶劣环境能力;</w:t>
            </w:r>
          </w:p>
          <w:p w14:paraId="7BC4DD19">
            <w:pPr>
              <w:numPr>
                <w:ilvl w:val="0"/>
                <w:numId w:val="0"/>
              </w:numPr>
              <w:kinsoku/>
              <w:autoSpaceDE/>
              <w:autoSpaceDN/>
              <w:adjustRightInd/>
              <w:snapToGrid/>
              <w:textAlignment w:val="auto"/>
              <w:rPr>
                <w:rFonts w:ascii="宋体" w:hAnsi="宋体" w:eastAsia="宋体" w:cs="宋体"/>
                <w:snapToGrid/>
                <w:color w:val="auto"/>
                <w:sz w:val="20"/>
                <w:szCs w:val="20"/>
              </w:rPr>
            </w:pPr>
            <w:r>
              <w:rPr>
                <w:rFonts w:ascii="宋体" w:hAnsi="宋体" w:eastAsia="宋体" w:cs="宋体"/>
                <w:snapToGrid/>
                <w:color w:val="auto"/>
                <w:sz w:val="20"/>
                <w:szCs w:val="20"/>
                <w:lang w:val="en-US" w:eastAsia="zh-CN" w:bidi="ar-SA"/>
              </w:rPr>
              <w:t>6.</w:t>
            </w:r>
            <w:r>
              <w:rPr>
                <w:rFonts w:hint="eastAsia" w:ascii="宋体" w:hAnsi="宋体" w:eastAsia="宋体" w:cs="宋体"/>
                <w:snapToGrid/>
                <w:color w:val="auto"/>
                <w:sz w:val="20"/>
                <w:szCs w:val="20"/>
              </w:rPr>
              <w:t>一体化注塑帽套结构，人体工学设计，提高跳线插拔时按压自锁弹片的舒适度和便捷性；</w:t>
            </w:r>
          </w:p>
          <w:p w14:paraId="5889D14B">
            <w:pPr>
              <w:numPr>
                <w:ilvl w:val="0"/>
                <w:numId w:val="0"/>
              </w:numPr>
              <w:kinsoku/>
              <w:autoSpaceDE/>
              <w:autoSpaceDN/>
              <w:adjustRightInd/>
              <w:snapToGrid/>
              <w:ind w:left="0" w:leftChars="0" w:firstLine="0" w:firstLineChars="0"/>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lang w:val="en-US" w:eastAsia="zh-CN" w:bidi="ar-SA"/>
              </w:rPr>
              <w:t>7.</w:t>
            </w:r>
            <w:r>
              <w:rPr>
                <w:rFonts w:hint="eastAsia" w:ascii="宋体" w:hAnsi="宋体" w:eastAsia="宋体" w:cs="宋体"/>
                <w:snapToGrid/>
                <w:color w:val="auto"/>
                <w:sz w:val="20"/>
                <w:szCs w:val="20"/>
              </w:rPr>
              <w:t>长度: 1.0M/2.0M/3.0M/5.0M或其他定制长度;</w:t>
            </w:r>
          </w:p>
        </w:tc>
        <w:tc>
          <w:tcPr>
            <w:tcW w:w="729" w:type="dxa"/>
            <w:tcBorders>
              <w:top w:val="nil"/>
              <w:left w:val="nil"/>
              <w:bottom w:val="single" w:color="auto" w:sz="4" w:space="0"/>
              <w:right w:val="single" w:color="auto" w:sz="4" w:space="0"/>
            </w:tcBorders>
            <w:shd w:val="clear" w:color="auto" w:fill="auto"/>
            <w:vAlign w:val="center"/>
          </w:tcPr>
          <w:p w14:paraId="1BD2A5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7B2227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200</w:t>
            </w:r>
          </w:p>
        </w:tc>
      </w:tr>
      <w:tr w14:paraId="5A3C9924">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7BC84">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8</w:t>
            </w:r>
          </w:p>
        </w:tc>
        <w:tc>
          <w:tcPr>
            <w:tcW w:w="1202" w:type="dxa"/>
            <w:tcBorders>
              <w:top w:val="nil"/>
              <w:left w:val="nil"/>
              <w:bottom w:val="single" w:color="auto" w:sz="4" w:space="0"/>
              <w:right w:val="single" w:color="auto" w:sz="4" w:space="0"/>
            </w:tcBorders>
            <w:shd w:val="clear" w:color="auto" w:fill="auto"/>
            <w:vAlign w:val="center"/>
          </w:tcPr>
          <w:p w14:paraId="488800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六类24位非屏蔽RJ45配线架</w:t>
            </w:r>
          </w:p>
        </w:tc>
        <w:tc>
          <w:tcPr>
            <w:tcW w:w="6809" w:type="dxa"/>
            <w:tcBorders>
              <w:top w:val="nil"/>
              <w:left w:val="nil"/>
              <w:bottom w:val="single" w:color="auto" w:sz="4" w:space="0"/>
              <w:right w:val="single" w:color="auto" w:sz="4" w:space="0"/>
            </w:tcBorders>
            <w:shd w:val="clear" w:color="auto" w:fill="auto"/>
          </w:tcPr>
          <w:p w14:paraId="2483366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满配，含模块</w:t>
            </w:r>
          </w:p>
        </w:tc>
        <w:tc>
          <w:tcPr>
            <w:tcW w:w="729" w:type="dxa"/>
            <w:tcBorders>
              <w:top w:val="nil"/>
              <w:left w:val="nil"/>
              <w:bottom w:val="single" w:color="auto" w:sz="4" w:space="0"/>
              <w:right w:val="single" w:color="auto" w:sz="4" w:space="0"/>
            </w:tcBorders>
            <w:shd w:val="clear" w:color="auto" w:fill="auto"/>
            <w:vAlign w:val="center"/>
          </w:tcPr>
          <w:p w14:paraId="58CB950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152094B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F4DF00C">
        <w:tblPrEx>
          <w:tblCellMar>
            <w:top w:w="0" w:type="dxa"/>
            <w:left w:w="108" w:type="dxa"/>
            <w:bottom w:w="0" w:type="dxa"/>
            <w:right w:w="108" w:type="dxa"/>
          </w:tblCellMar>
        </w:tblPrEx>
        <w:trPr>
          <w:trHeight w:val="1366"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1CBE3E0">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lang w:val="en-US" w:eastAsia="zh-CN"/>
              </w:rPr>
              <w:t>9</w:t>
            </w:r>
          </w:p>
        </w:tc>
        <w:tc>
          <w:tcPr>
            <w:tcW w:w="1202" w:type="dxa"/>
            <w:tcBorders>
              <w:top w:val="nil"/>
              <w:left w:val="nil"/>
              <w:bottom w:val="single" w:color="auto" w:sz="4" w:space="0"/>
              <w:right w:val="single" w:color="auto" w:sz="4" w:space="0"/>
            </w:tcBorders>
            <w:shd w:val="clear" w:color="auto" w:fill="auto"/>
            <w:vAlign w:val="center"/>
          </w:tcPr>
          <w:p w14:paraId="65F1F47F">
            <w:pPr>
              <w:kinsoku/>
              <w:autoSpaceDE/>
              <w:autoSpaceDN/>
              <w:adjustRightInd/>
              <w:snapToGrid/>
              <w:jc w:val="center"/>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金属理线器(12档)</w:t>
            </w:r>
          </w:p>
        </w:tc>
        <w:tc>
          <w:tcPr>
            <w:tcW w:w="6809" w:type="dxa"/>
            <w:tcBorders>
              <w:top w:val="nil"/>
              <w:left w:val="nil"/>
              <w:bottom w:val="single" w:color="auto" w:sz="4" w:space="0"/>
              <w:right w:val="single" w:color="auto" w:sz="4" w:space="0"/>
            </w:tcBorders>
            <w:shd w:val="clear" w:color="auto" w:fill="auto"/>
            <w:vAlign w:val="top"/>
          </w:tcPr>
          <w:p w14:paraId="5610C201">
            <w:pPr>
              <w:numPr>
                <w:ilvl w:val="0"/>
                <w:numId w:val="19"/>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可上下开合的前板设计，方便用户应用理线需求；</w:t>
            </w:r>
          </w:p>
          <w:p w14:paraId="1103CA1B">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提供双面理线槽管理线缆走向，保证安装更加美观；</w:t>
            </w:r>
          </w:p>
          <w:p w14:paraId="0190F68D">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理线槽的入口设计可容易引入线缆，有效保证线缆的弯曲半径；</w:t>
            </w:r>
          </w:p>
          <w:p w14:paraId="1A191147">
            <w:pPr>
              <w:numPr>
                <w:ilvl w:val="0"/>
                <w:numId w:val="19"/>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大空间线槽方便对电缆进行管理；</w:t>
            </w:r>
          </w:p>
          <w:p w14:paraId="3ED080AC">
            <w:pPr>
              <w:numPr>
                <w:ilvl w:val="0"/>
                <w:numId w:val="19"/>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符合19英寸标准机架尺寸要求；</w:t>
            </w:r>
          </w:p>
        </w:tc>
        <w:tc>
          <w:tcPr>
            <w:tcW w:w="729" w:type="dxa"/>
            <w:tcBorders>
              <w:top w:val="nil"/>
              <w:left w:val="nil"/>
              <w:bottom w:val="single" w:color="auto" w:sz="4" w:space="0"/>
              <w:right w:val="single" w:color="auto" w:sz="4" w:space="0"/>
            </w:tcBorders>
            <w:shd w:val="clear" w:color="auto" w:fill="auto"/>
            <w:vAlign w:val="center"/>
          </w:tcPr>
          <w:p w14:paraId="69E7B26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8B310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15760F1E">
        <w:tblPrEx>
          <w:tblCellMar>
            <w:top w:w="0" w:type="dxa"/>
            <w:left w:w="108" w:type="dxa"/>
            <w:bottom w:w="0" w:type="dxa"/>
            <w:right w:w="108" w:type="dxa"/>
          </w:tblCellMar>
        </w:tblPrEx>
        <w:trPr>
          <w:trHeight w:val="82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FEC7E3">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10</w:t>
            </w:r>
          </w:p>
        </w:tc>
        <w:tc>
          <w:tcPr>
            <w:tcW w:w="1202" w:type="dxa"/>
            <w:tcBorders>
              <w:top w:val="nil"/>
              <w:left w:val="nil"/>
              <w:bottom w:val="single" w:color="auto" w:sz="4" w:space="0"/>
              <w:right w:val="nil"/>
            </w:tcBorders>
            <w:shd w:val="clear" w:color="auto" w:fill="auto"/>
            <w:vAlign w:val="center"/>
          </w:tcPr>
          <w:p w14:paraId="68472CE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48芯光纤ODF体(通用型)</w:t>
            </w:r>
          </w:p>
        </w:tc>
        <w:tc>
          <w:tcPr>
            <w:tcW w:w="6809" w:type="dxa"/>
            <w:tcBorders>
              <w:top w:val="nil"/>
              <w:left w:val="single" w:color="auto" w:sz="4" w:space="0"/>
              <w:bottom w:val="single" w:color="auto" w:sz="4" w:space="0"/>
              <w:right w:val="single" w:color="auto" w:sz="4" w:space="0"/>
            </w:tcBorders>
            <w:shd w:val="clear" w:color="auto" w:fill="auto"/>
          </w:tcPr>
          <w:p w14:paraId="0D9260C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48口模块式ODF光纤配线架,高度1U,标准19"，含熔纤单元</w:t>
            </w:r>
          </w:p>
        </w:tc>
        <w:tc>
          <w:tcPr>
            <w:tcW w:w="729" w:type="dxa"/>
            <w:tcBorders>
              <w:top w:val="nil"/>
              <w:left w:val="nil"/>
              <w:bottom w:val="single" w:color="auto" w:sz="4" w:space="0"/>
              <w:right w:val="single" w:color="auto" w:sz="4" w:space="0"/>
            </w:tcBorders>
            <w:shd w:val="clear" w:color="auto" w:fill="auto"/>
            <w:vAlign w:val="center"/>
          </w:tcPr>
          <w:p w14:paraId="43986BD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96F03D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458C17B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D2EA4C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11</w:t>
            </w:r>
          </w:p>
        </w:tc>
        <w:tc>
          <w:tcPr>
            <w:tcW w:w="1202" w:type="dxa"/>
            <w:tcBorders>
              <w:top w:val="nil"/>
              <w:left w:val="nil"/>
              <w:bottom w:val="single" w:color="auto" w:sz="4" w:space="0"/>
              <w:right w:val="nil"/>
            </w:tcBorders>
            <w:shd w:val="clear" w:color="auto" w:fill="auto"/>
            <w:vAlign w:val="center"/>
          </w:tcPr>
          <w:p w14:paraId="3174269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12芯光纤配线架</w:t>
            </w:r>
          </w:p>
        </w:tc>
        <w:tc>
          <w:tcPr>
            <w:tcW w:w="6809" w:type="dxa"/>
            <w:tcBorders>
              <w:top w:val="nil"/>
              <w:left w:val="single" w:color="auto" w:sz="4" w:space="0"/>
              <w:bottom w:val="single" w:color="auto" w:sz="4" w:space="0"/>
              <w:right w:val="single" w:color="auto" w:sz="4" w:space="0"/>
            </w:tcBorders>
            <w:shd w:val="clear" w:color="auto" w:fill="auto"/>
          </w:tcPr>
          <w:p w14:paraId="4FF8F646">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12LC光纤配线架，满配含熔纤单元</w:t>
            </w:r>
          </w:p>
        </w:tc>
        <w:tc>
          <w:tcPr>
            <w:tcW w:w="729" w:type="dxa"/>
            <w:tcBorders>
              <w:top w:val="nil"/>
              <w:left w:val="nil"/>
              <w:bottom w:val="single" w:color="auto" w:sz="4" w:space="0"/>
              <w:right w:val="single" w:color="auto" w:sz="4" w:space="0"/>
            </w:tcBorders>
            <w:shd w:val="clear" w:color="auto" w:fill="auto"/>
            <w:vAlign w:val="center"/>
          </w:tcPr>
          <w:p w14:paraId="1D0CB4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B790A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r>
      <w:tr w14:paraId="0C7B80B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A770AA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12</w:t>
            </w:r>
          </w:p>
        </w:tc>
        <w:tc>
          <w:tcPr>
            <w:tcW w:w="1202" w:type="dxa"/>
            <w:tcBorders>
              <w:top w:val="nil"/>
              <w:left w:val="nil"/>
              <w:bottom w:val="single" w:color="auto" w:sz="4" w:space="0"/>
              <w:right w:val="nil"/>
            </w:tcBorders>
            <w:shd w:val="clear" w:color="auto" w:fill="auto"/>
            <w:vAlign w:val="center"/>
          </w:tcPr>
          <w:p w14:paraId="33E122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5口熔纤终端盒</w:t>
            </w:r>
          </w:p>
        </w:tc>
        <w:tc>
          <w:tcPr>
            <w:tcW w:w="6809" w:type="dxa"/>
            <w:tcBorders>
              <w:top w:val="nil"/>
              <w:left w:val="single" w:color="auto" w:sz="4" w:space="0"/>
              <w:bottom w:val="single" w:color="auto" w:sz="4" w:space="0"/>
              <w:right w:val="single" w:color="auto" w:sz="4" w:space="0"/>
            </w:tcBorders>
            <w:shd w:val="clear" w:color="auto" w:fill="auto"/>
          </w:tcPr>
          <w:p w14:paraId="5EFA528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5口熔纤终端盒，满配含熔纤单元</w:t>
            </w:r>
          </w:p>
        </w:tc>
        <w:tc>
          <w:tcPr>
            <w:tcW w:w="729" w:type="dxa"/>
            <w:tcBorders>
              <w:top w:val="nil"/>
              <w:left w:val="nil"/>
              <w:bottom w:val="single" w:color="auto" w:sz="4" w:space="0"/>
              <w:right w:val="single" w:color="auto" w:sz="4" w:space="0"/>
            </w:tcBorders>
            <w:shd w:val="clear" w:color="auto" w:fill="auto"/>
            <w:vAlign w:val="center"/>
          </w:tcPr>
          <w:p w14:paraId="443CEF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70B4D97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r>
      <w:tr w14:paraId="789531F2">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906CE3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13</w:t>
            </w:r>
          </w:p>
        </w:tc>
        <w:tc>
          <w:tcPr>
            <w:tcW w:w="1202" w:type="dxa"/>
            <w:tcBorders>
              <w:top w:val="nil"/>
              <w:left w:val="nil"/>
              <w:bottom w:val="single" w:color="auto" w:sz="4" w:space="0"/>
              <w:right w:val="nil"/>
            </w:tcBorders>
            <w:shd w:val="clear" w:color="auto" w:fill="auto"/>
            <w:vAlign w:val="center"/>
          </w:tcPr>
          <w:p w14:paraId="152201F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SC单芯单模尾纤</w:t>
            </w:r>
          </w:p>
        </w:tc>
        <w:tc>
          <w:tcPr>
            <w:tcW w:w="6809" w:type="dxa"/>
            <w:tcBorders>
              <w:top w:val="nil"/>
              <w:left w:val="single" w:color="auto" w:sz="4" w:space="0"/>
              <w:bottom w:val="single" w:color="auto" w:sz="4" w:space="0"/>
              <w:right w:val="single" w:color="auto" w:sz="4" w:space="0"/>
            </w:tcBorders>
            <w:shd w:val="clear" w:color="auto" w:fill="auto"/>
          </w:tcPr>
          <w:p w14:paraId="54B2A02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 OS2单模尾纤 1.0m</w:t>
            </w:r>
          </w:p>
        </w:tc>
        <w:tc>
          <w:tcPr>
            <w:tcW w:w="729" w:type="dxa"/>
            <w:tcBorders>
              <w:top w:val="nil"/>
              <w:left w:val="nil"/>
              <w:bottom w:val="single" w:color="auto" w:sz="4" w:space="0"/>
              <w:right w:val="single" w:color="auto" w:sz="4" w:space="0"/>
            </w:tcBorders>
            <w:shd w:val="clear" w:color="auto" w:fill="auto"/>
            <w:vAlign w:val="center"/>
          </w:tcPr>
          <w:p w14:paraId="63B7955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4E937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51FB2C45">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EA9FD1D">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4</w:t>
            </w:r>
          </w:p>
        </w:tc>
        <w:tc>
          <w:tcPr>
            <w:tcW w:w="1202" w:type="dxa"/>
            <w:tcBorders>
              <w:top w:val="nil"/>
              <w:left w:val="nil"/>
              <w:bottom w:val="single" w:color="auto" w:sz="4" w:space="0"/>
              <w:right w:val="nil"/>
            </w:tcBorders>
            <w:shd w:val="clear" w:color="auto" w:fill="auto"/>
            <w:vAlign w:val="center"/>
          </w:tcPr>
          <w:p w14:paraId="2A6000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双芯单模LC-LC光纤跳线(3米)</w:t>
            </w:r>
          </w:p>
        </w:tc>
        <w:tc>
          <w:tcPr>
            <w:tcW w:w="6809" w:type="dxa"/>
            <w:tcBorders>
              <w:top w:val="nil"/>
              <w:left w:val="single" w:color="auto" w:sz="4" w:space="0"/>
              <w:bottom w:val="single" w:color="auto" w:sz="4" w:space="0"/>
              <w:right w:val="single" w:color="auto" w:sz="4" w:space="0"/>
            </w:tcBorders>
            <w:shd w:val="clear" w:color="auto" w:fill="auto"/>
          </w:tcPr>
          <w:p w14:paraId="3FF0B29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LC-LC OS2双工单模 光跳线</w:t>
            </w:r>
          </w:p>
        </w:tc>
        <w:tc>
          <w:tcPr>
            <w:tcW w:w="729" w:type="dxa"/>
            <w:tcBorders>
              <w:top w:val="nil"/>
              <w:left w:val="nil"/>
              <w:bottom w:val="single" w:color="auto" w:sz="4" w:space="0"/>
              <w:right w:val="single" w:color="auto" w:sz="4" w:space="0"/>
            </w:tcBorders>
            <w:shd w:val="clear" w:color="auto" w:fill="auto"/>
            <w:vAlign w:val="center"/>
          </w:tcPr>
          <w:p w14:paraId="10015B0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1F0EBA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w:t>
            </w:r>
          </w:p>
        </w:tc>
      </w:tr>
      <w:tr w14:paraId="22728E22">
        <w:tblPrEx>
          <w:tblCellMar>
            <w:top w:w="0" w:type="dxa"/>
            <w:left w:w="108" w:type="dxa"/>
            <w:bottom w:w="0" w:type="dxa"/>
            <w:right w:w="108" w:type="dxa"/>
          </w:tblCellMar>
        </w:tblPrEx>
        <w:trPr>
          <w:trHeight w:val="109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2BDE3D64">
            <w:pPr>
              <w:widowControl/>
              <w:spacing w:before="0" w:after="0"/>
              <w:jc w:val="center"/>
              <w:rPr>
                <w:rFonts w:hint="eastAsia" w:ascii="新宋体" w:hAnsi="新宋体" w:eastAsia="新宋体" w:cs="宋体"/>
                <w:kern w:val="0"/>
                <w:sz w:val="20"/>
                <w:szCs w:val="20"/>
                <w:lang w:val="en-US"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5</w:t>
            </w:r>
          </w:p>
        </w:tc>
        <w:tc>
          <w:tcPr>
            <w:tcW w:w="1202" w:type="dxa"/>
            <w:tcBorders>
              <w:top w:val="nil"/>
              <w:left w:val="nil"/>
              <w:bottom w:val="single" w:color="auto" w:sz="4" w:space="0"/>
              <w:right w:val="nil"/>
            </w:tcBorders>
            <w:shd w:val="clear" w:color="auto" w:fill="auto"/>
            <w:vAlign w:val="center"/>
          </w:tcPr>
          <w:p w14:paraId="07E5F5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双芯单模SC-SC光纤跳线(3米)</w:t>
            </w:r>
          </w:p>
        </w:tc>
        <w:tc>
          <w:tcPr>
            <w:tcW w:w="6809" w:type="dxa"/>
            <w:tcBorders>
              <w:top w:val="nil"/>
              <w:left w:val="single" w:color="auto" w:sz="4" w:space="0"/>
              <w:bottom w:val="single" w:color="auto" w:sz="4" w:space="0"/>
              <w:right w:val="single" w:color="auto" w:sz="4" w:space="0"/>
            </w:tcBorders>
            <w:shd w:val="clear" w:color="auto" w:fill="auto"/>
          </w:tcPr>
          <w:p w14:paraId="1C0816FA">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SC-SC OS2双工单模 光跳线</w:t>
            </w:r>
          </w:p>
        </w:tc>
        <w:tc>
          <w:tcPr>
            <w:tcW w:w="729" w:type="dxa"/>
            <w:tcBorders>
              <w:top w:val="nil"/>
              <w:left w:val="nil"/>
              <w:bottom w:val="single" w:color="auto" w:sz="4" w:space="0"/>
              <w:right w:val="single" w:color="auto" w:sz="4" w:space="0"/>
            </w:tcBorders>
            <w:shd w:val="clear" w:color="auto" w:fill="auto"/>
            <w:vAlign w:val="center"/>
          </w:tcPr>
          <w:p w14:paraId="7D6648B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01654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16</w:t>
            </w:r>
          </w:p>
        </w:tc>
      </w:tr>
      <w:tr w14:paraId="36755DB1">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FC371CA">
            <w:pPr>
              <w:widowControl/>
              <w:spacing w:before="0" w:after="0"/>
              <w:jc w:val="center"/>
              <w:rPr>
                <w:rFonts w:hint="eastAsia" w:ascii="新宋体" w:hAnsi="新宋体" w:eastAsia="新宋体" w:cs="宋体"/>
                <w:kern w:val="0"/>
                <w:sz w:val="20"/>
                <w:szCs w:val="20"/>
                <w:lang w:eastAsia="zh-CN"/>
              </w:rPr>
            </w:pPr>
            <w:r>
              <w:rPr>
                <w:rFonts w:hint="eastAsia" w:ascii="新宋体" w:hAnsi="新宋体" w:eastAsia="新宋体" w:cs="宋体"/>
                <w:kern w:val="0"/>
                <w:sz w:val="20"/>
                <w:szCs w:val="20"/>
              </w:rPr>
              <w:t>1</w:t>
            </w:r>
            <w:r>
              <w:rPr>
                <w:rFonts w:hint="eastAsia" w:ascii="新宋体" w:hAnsi="新宋体" w:eastAsia="新宋体" w:cs="宋体"/>
                <w:kern w:val="0"/>
                <w:sz w:val="20"/>
                <w:szCs w:val="20"/>
                <w:lang w:val="en-US" w:eastAsia="zh-CN"/>
              </w:rPr>
              <w:t>6</w:t>
            </w:r>
          </w:p>
        </w:tc>
        <w:tc>
          <w:tcPr>
            <w:tcW w:w="1202" w:type="dxa"/>
            <w:tcBorders>
              <w:top w:val="nil"/>
              <w:left w:val="nil"/>
              <w:bottom w:val="single" w:color="auto" w:sz="4" w:space="0"/>
              <w:right w:val="nil"/>
            </w:tcBorders>
            <w:shd w:val="clear" w:color="auto" w:fill="auto"/>
            <w:vAlign w:val="center"/>
          </w:tcPr>
          <w:p w14:paraId="27F1182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光纤收发器</w:t>
            </w:r>
          </w:p>
        </w:tc>
        <w:tc>
          <w:tcPr>
            <w:tcW w:w="6809" w:type="dxa"/>
            <w:tcBorders>
              <w:top w:val="nil"/>
              <w:left w:val="single" w:color="auto" w:sz="4" w:space="0"/>
              <w:bottom w:val="single" w:color="auto" w:sz="4" w:space="0"/>
              <w:right w:val="single" w:color="auto" w:sz="4" w:space="0"/>
            </w:tcBorders>
            <w:shd w:val="clear" w:color="auto" w:fill="auto"/>
          </w:tcPr>
          <w:p w14:paraId="6737FB0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千兆光纤收发器</w:t>
            </w:r>
          </w:p>
        </w:tc>
        <w:tc>
          <w:tcPr>
            <w:tcW w:w="729" w:type="dxa"/>
            <w:tcBorders>
              <w:top w:val="nil"/>
              <w:left w:val="nil"/>
              <w:bottom w:val="single" w:color="auto" w:sz="4" w:space="0"/>
              <w:right w:val="single" w:color="auto" w:sz="4" w:space="0"/>
            </w:tcBorders>
            <w:shd w:val="clear" w:color="auto" w:fill="auto"/>
            <w:vAlign w:val="center"/>
          </w:tcPr>
          <w:p w14:paraId="69A67FE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对</w:t>
            </w:r>
          </w:p>
        </w:tc>
        <w:tc>
          <w:tcPr>
            <w:tcW w:w="681" w:type="dxa"/>
            <w:tcBorders>
              <w:top w:val="nil"/>
              <w:left w:val="nil"/>
              <w:bottom w:val="single" w:color="auto" w:sz="4" w:space="0"/>
              <w:right w:val="single" w:color="auto" w:sz="4" w:space="0"/>
            </w:tcBorders>
            <w:shd w:val="clear" w:color="auto" w:fill="auto"/>
            <w:vAlign w:val="center"/>
          </w:tcPr>
          <w:p w14:paraId="3386AA6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61D9F38F">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981A74">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17</w:t>
            </w:r>
          </w:p>
        </w:tc>
        <w:tc>
          <w:tcPr>
            <w:tcW w:w="1202" w:type="dxa"/>
            <w:tcBorders>
              <w:top w:val="nil"/>
              <w:left w:val="nil"/>
              <w:bottom w:val="single" w:color="auto" w:sz="4" w:space="0"/>
              <w:right w:val="nil"/>
            </w:tcBorders>
            <w:shd w:val="clear" w:color="auto" w:fill="auto"/>
            <w:vAlign w:val="center"/>
          </w:tcPr>
          <w:p w14:paraId="193BB51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29F5B92">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室外监控电源线RVV2*1.0</w:t>
            </w:r>
          </w:p>
        </w:tc>
        <w:tc>
          <w:tcPr>
            <w:tcW w:w="729" w:type="dxa"/>
            <w:tcBorders>
              <w:top w:val="nil"/>
              <w:left w:val="nil"/>
              <w:bottom w:val="single" w:color="auto" w:sz="4" w:space="0"/>
              <w:right w:val="single" w:color="auto" w:sz="4" w:space="0"/>
            </w:tcBorders>
            <w:shd w:val="clear" w:color="auto" w:fill="auto"/>
            <w:vAlign w:val="center"/>
          </w:tcPr>
          <w:p w14:paraId="5688C18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57767C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633586C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161A7F8">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18</w:t>
            </w:r>
          </w:p>
        </w:tc>
        <w:tc>
          <w:tcPr>
            <w:tcW w:w="1202" w:type="dxa"/>
            <w:tcBorders>
              <w:top w:val="nil"/>
              <w:left w:val="nil"/>
              <w:bottom w:val="single" w:color="auto" w:sz="4" w:space="0"/>
              <w:right w:val="nil"/>
            </w:tcBorders>
            <w:shd w:val="clear" w:color="auto" w:fill="auto"/>
            <w:vAlign w:val="center"/>
          </w:tcPr>
          <w:p w14:paraId="1A75819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监控电源线</w:t>
            </w:r>
          </w:p>
        </w:tc>
        <w:tc>
          <w:tcPr>
            <w:tcW w:w="6809" w:type="dxa"/>
            <w:tcBorders>
              <w:top w:val="nil"/>
              <w:left w:val="single" w:color="auto" w:sz="4" w:space="0"/>
              <w:bottom w:val="single" w:color="auto" w:sz="4" w:space="0"/>
              <w:right w:val="single" w:color="auto" w:sz="4" w:space="0"/>
            </w:tcBorders>
            <w:shd w:val="clear" w:color="auto" w:fill="auto"/>
          </w:tcPr>
          <w:p w14:paraId="28F9C6BE">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室外监控电源线RVV2*1.5</w:t>
            </w:r>
          </w:p>
        </w:tc>
        <w:tc>
          <w:tcPr>
            <w:tcW w:w="729" w:type="dxa"/>
            <w:tcBorders>
              <w:top w:val="nil"/>
              <w:left w:val="nil"/>
              <w:bottom w:val="single" w:color="auto" w:sz="4" w:space="0"/>
              <w:right w:val="single" w:color="auto" w:sz="4" w:space="0"/>
            </w:tcBorders>
            <w:shd w:val="clear" w:color="auto" w:fill="auto"/>
            <w:vAlign w:val="center"/>
          </w:tcPr>
          <w:p w14:paraId="114A25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64810FB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1500</w:t>
            </w:r>
          </w:p>
        </w:tc>
      </w:tr>
      <w:tr w14:paraId="5A2EDF27">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17814C87">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19</w:t>
            </w:r>
          </w:p>
        </w:tc>
        <w:tc>
          <w:tcPr>
            <w:tcW w:w="1202" w:type="dxa"/>
            <w:tcBorders>
              <w:top w:val="nil"/>
              <w:left w:val="nil"/>
              <w:bottom w:val="single" w:color="auto" w:sz="4" w:space="0"/>
              <w:right w:val="nil"/>
            </w:tcBorders>
            <w:shd w:val="clear" w:color="auto" w:fill="auto"/>
            <w:vAlign w:val="center"/>
          </w:tcPr>
          <w:p w14:paraId="566199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9U壁挂机柜</w:t>
            </w:r>
          </w:p>
        </w:tc>
        <w:tc>
          <w:tcPr>
            <w:tcW w:w="6809" w:type="dxa"/>
            <w:tcBorders>
              <w:top w:val="nil"/>
              <w:left w:val="single" w:color="auto" w:sz="4" w:space="0"/>
              <w:bottom w:val="single" w:color="auto" w:sz="4" w:space="0"/>
              <w:right w:val="single" w:color="auto" w:sz="4" w:space="0"/>
            </w:tcBorders>
            <w:shd w:val="clear" w:color="auto" w:fill="auto"/>
          </w:tcPr>
          <w:p w14:paraId="795087DC">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600*600*420</w:t>
            </w:r>
          </w:p>
        </w:tc>
        <w:tc>
          <w:tcPr>
            <w:tcW w:w="729" w:type="dxa"/>
            <w:tcBorders>
              <w:top w:val="nil"/>
              <w:left w:val="nil"/>
              <w:bottom w:val="single" w:color="auto" w:sz="4" w:space="0"/>
              <w:right w:val="single" w:color="auto" w:sz="4" w:space="0"/>
            </w:tcBorders>
            <w:shd w:val="clear" w:color="auto" w:fill="auto"/>
            <w:vAlign w:val="center"/>
          </w:tcPr>
          <w:p w14:paraId="21790E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C23213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r>
      <w:tr w14:paraId="6CE28F13">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333B036">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20</w:t>
            </w:r>
          </w:p>
        </w:tc>
        <w:tc>
          <w:tcPr>
            <w:tcW w:w="1202" w:type="dxa"/>
            <w:tcBorders>
              <w:top w:val="nil"/>
              <w:left w:val="nil"/>
              <w:bottom w:val="single" w:color="auto" w:sz="4" w:space="0"/>
              <w:right w:val="nil"/>
            </w:tcBorders>
            <w:shd w:val="clear" w:color="auto" w:fill="auto"/>
            <w:vAlign w:val="center"/>
          </w:tcPr>
          <w:p w14:paraId="00FBE7A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32U网门</w:t>
            </w:r>
          </w:p>
        </w:tc>
        <w:tc>
          <w:tcPr>
            <w:tcW w:w="6809" w:type="dxa"/>
            <w:tcBorders>
              <w:top w:val="nil"/>
              <w:left w:val="single" w:color="auto" w:sz="4" w:space="0"/>
              <w:bottom w:val="single" w:color="auto" w:sz="4" w:space="0"/>
              <w:right w:val="single" w:color="auto" w:sz="4" w:space="0"/>
            </w:tcBorders>
            <w:shd w:val="clear" w:color="auto" w:fill="auto"/>
          </w:tcPr>
          <w:p w14:paraId="5AF3AC71">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600*600*1600</w:t>
            </w:r>
          </w:p>
        </w:tc>
        <w:tc>
          <w:tcPr>
            <w:tcW w:w="729" w:type="dxa"/>
            <w:tcBorders>
              <w:top w:val="nil"/>
              <w:left w:val="nil"/>
              <w:bottom w:val="single" w:color="auto" w:sz="4" w:space="0"/>
              <w:right w:val="single" w:color="auto" w:sz="4" w:space="0"/>
            </w:tcBorders>
            <w:shd w:val="clear" w:color="auto" w:fill="auto"/>
            <w:vAlign w:val="center"/>
          </w:tcPr>
          <w:p w14:paraId="512B47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0469172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r>
      <w:tr w14:paraId="54F6411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A97C4E9">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21</w:t>
            </w:r>
          </w:p>
        </w:tc>
        <w:tc>
          <w:tcPr>
            <w:tcW w:w="1202" w:type="dxa"/>
            <w:tcBorders>
              <w:top w:val="nil"/>
              <w:left w:val="nil"/>
              <w:bottom w:val="single" w:color="auto" w:sz="4" w:space="0"/>
              <w:right w:val="nil"/>
            </w:tcBorders>
            <w:shd w:val="clear" w:color="auto" w:fill="auto"/>
            <w:vAlign w:val="center"/>
          </w:tcPr>
          <w:p w14:paraId="3B6A05F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42U网门</w:t>
            </w:r>
          </w:p>
        </w:tc>
        <w:tc>
          <w:tcPr>
            <w:tcW w:w="6809" w:type="dxa"/>
            <w:tcBorders>
              <w:top w:val="nil"/>
              <w:left w:val="single" w:color="auto" w:sz="4" w:space="0"/>
              <w:bottom w:val="single" w:color="auto" w:sz="4" w:space="0"/>
              <w:right w:val="single" w:color="auto" w:sz="4" w:space="0"/>
            </w:tcBorders>
            <w:shd w:val="clear" w:color="auto" w:fill="auto"/>
          </w:tcPr>
          <w:p w14:paraId="6D73E770">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600*600*2000</w:t>
            </w:r>
          </w:p>
        </w:tc>
        <w:tc>
          <w:tcPr>
            <w:tcW w:w="729" w:type="dxa"/>
            <w:tcBorders>
              <w:top w:val="nil"/>
              <w:left w:val="nil"/>
              <w:bottom w:val="single" w:color="auto" w:sz="4" w:space="0"/>
              <w:right w:val="single" w:color="auto" w:sz="4" w:space="0"/>
            </w:tcBorders>
            <w:shd w:val="clear" w:color="auto" w:fill="auto"/>
            <w:vAlign w:val="center"/>
          </w:tcPr>
          <w:p w14:paraId="1282A68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93C5A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r>
      <w:tr w14:paraId="446EDF49">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62C80EE">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22</w:t>
            </w:r>
          </w:p>
        </w:tc>
        <w:tc>
          <w:tcPr>
            <w:tcW w:w="1202" w:type="dxa"/>
            <w:tcBorders>
              <w:top w:val="nil"/>
              <w:left w:val="nil"/>
              <w:bottom w:val="single" w:color="auto" w:sz="4" w:space="0"/>
              <w:right w:val="nil"/>
            </w:tcBorders>
            <w:shd w:val="clear" w:color="auto" w:fill="auto"/>
            <w:vAlign w:val="center"/>
          </w:tcPr>
          <w:p w14:paraId="745ACEF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室外开挖</w:t>
            </w:r>
          </w:p>
        </w:tc>
        <w:tc>
          <w:tcPr>
            <w:tcW w:w="6809" w:type="dxa"/>
            <w:tcBorders>
              <w:top w:val="nil"/>
              <w:left w:val="single" w:color="auto" w:sz="4" w:space="0"/>
              <w:bottom w:val="single" w:color="auto" w:sz="4" w:space="0"/>
              <w:right w:val="single" w:color="auto" w:sz="4" w:space="0"/>
            </w:tcBorders>
            <w:shd w:val="clear" w:color="auto" w:fill="auto"/>
          </w:tcPr>
          <w:p w14:paraId="5AC22BB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人工开挖，部分主道机械开挖</w:t>
            </w:r>
          </w:p>
        </w:tc>
        <w:tc>
          <w:tcPr>
            <w:tcW w:w="729" w:type="dxa"/>
            <w:tcBorders>
              <w:top w:val="nil"/>
              <w:left w:val="nil"/>
              <w:bottom w:val="single" w:color="auto" w:sz="4" w:space="0"/>
              <w:right w:val="single" w:color="auto" w:sz="4" w:space="0"/>
            </w:tcBorders>
            <w:shd w:val="clear" w:color="auto" w:fill="auto"/>
            <w:vAlign w:val="center"/>
          </w:tcPr>
          <w:p w14:paraId="6614445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328E287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26D0C716">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78D11A">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23</w:t>
            </w:r>
          </w:p>
        </w:tc>
        <w:tc>
          <w:tcPr>
            <w:tcW w:w="1202" w:type="dxa"/>
            <w:tcBorders>
              <w:top w:val="nil"/>
              <w:left w:val="nil"/>
              <w:bottom w:val="single" w:color="auto" w:sz="4" w:space="0"/>
              <w:right w:val="nil"/>
            </w:tcBorders>
            <w:shd w:val="clear" w:color="auto" w:fill="auto"/>
            <w:vAlign w:val="center"/>
          </w:tcPr>
          <w:p w14:paraId="71FACDA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管材</w:t>
            </w:r>
          </w:p>
        </w:tc>
        <w:tc>
          <w:tcPr>
            <w:tcW w:w="6809" w:type="dxa"/>
            <w:tcBorders>
              <w:top w:val="nil"/>
              <w:left w:val="single" w:color="auto" w:sz="4" w:space="0"/>
              <w:bottom w:val="single" w:color="auto" w:sz="4" w:space="0"/>
              <w:right w:val="single" w:color="auto" w:sz="4" w:space="0"/>
            </w:tcBorders>
            <w:shd w:val="clear" w:color="auto" w:fill="auto"/>
          </w:tcPr>
          <w:p w14:paraId="3DAF64A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室外50PE预埋管</w:t>
            </w:r>
          </w:p>
        </w:tc>
        <w:tc>
          <w:tcPr>
            <w:tcW w:w="729" w:type="dxa"/>
            <w:tcBorders>
              <w:top w:val="nil"/>
              <w:left w:val="nil"/>
              <w:bottom w:val="single" w:color="auto" w:sz="4" w:space="0"/>
              <w:right w:val="single" w:color="auto" w:sz="4" w:space="0"/>
            </w:tcBorders>
            <w:shd w:val="clear" w:color="auto" w:fill="auto"/>
            <w:vAlign w:val="center"/>
          </w:tcPr>
          <w:p w14:paraId="0CB4C8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米</w:t>
            </w:r>
          </w:p>
        </w:tc>
        <w:tc>
          <w:tcPr>
            <w:tcW w:w="681" w:type="dxa"/>
            <w:tcBorders>
              <w:top w:val="nil"/>
              <w:left w:val="nil"/>
              <w:bottom w:val="single" w:color="auto" w:sz="4" w:space="0"/>
              <w:right w:val="single" w:color="auto" w:sz="4" w:space="0"/>
            </w:tcBorders>
            <w:shd w:val="clear" w:color="auto" w:fill="auto"/>
            <w:vAlign w:val="center"/>
          </w:tcPr>
          <w:p w14:paraId="0E80EB2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1000</w:t>
            </w:r>
          </w:p>
        </w:tc>
      </w:tr>
      <w:tr w14:paraId="7223424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27262D2">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24</w:t>
            </w:r>
          </w:p>
        </w:tc>
        <w:tc>
          <w:tcPr>
            <w:tcW w:w="1202" w:type="dxa"/>
            <w:tcBorders>
              <w:top w:val="nil"/>
              <w:left w:val="nil"/>
              <w:bottom w:val="single" w:color="auto" w:sz="4" w:space="0"/>
              <w:right w:val="nil"/>
            </w:tcBorders>
            <w:shd w:val="clear" w:color="auto" w:fill="auto"/>
            <w:vAlign w:val="center"/>
          </w:tcPr>
          <w:p w14:paraId="6945E53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手孔井</w:t>
            </w:r>
          </w:p>
        </w:tc>
        <w:tc>
          <w:tcPr>
            <w:tcW w:w="6809" w:type="dxa"/>
            <w:tcBorders>
              <w:top w:val="nil"/>
              <w:left w:val="single" w:color="auto" w:sz="4" w:space="0"/>
              <w:bottom w:val="single" w:color="auto" w:sz="4" w:space="0"/>
              <w:right w:val="single" w:color="auto" w:sz="4" w:space="0"/>
            </w:tcBorders>
            <w:shd w:val="clear" w:color="auto" w:fill="auto"/>
          </w:tcPr>
          <w:p w14:paraId="39780B8F">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人工开挖，混凝土浇筑，含井盖</w:t>
            </w:r>
          </w:p>
        </w:tc>
        <w:tc>
          <w:tcPr>
            <w:tcW w:w="729" w:type="dxa"/>
            <w:tcBorders>
              <w:top w:val="nil"/>
              <w:left w:val="nil"/>
              <w:bottom w:val="single" w:color="auto" w:sz="4" w:space="0"/>
              <w:right w:val="single" w:color="auto" w:sz="4" w:space="0"/>
            </w:tcBorders>
            <w:shd w:val="clear" w:color="auto" w:fill="auto"/>
            <w:vAlign w:val="center"/>
          </w:tcPr>
          <w:p w14:paraId="4D6041D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0CACD9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30</w:t>
            </w:r>
          </w:p>
        </w:tc>
      </w:tr>
      <w:tr w14:paraId="72194C25">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B23AF1">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25</w:t>
            </w:r>
          </w:p>
        </w:tc>
        <w:tc>
          <w:tcPr>
            <w:tcW w:w="1202" w:type="dxa"/>
            <w:tcBorders>
              <w:top w:val="nil"/>
              <w:left w:val="nil"/>
              <w:bottom w:val="single" w:color="auto" w:sz="4" w:space="0"/>
              <w:right w:val="nil"/>
            </w:tcBorders>
            <w:shd w:val="clear" w:color="auto" w:fill="auto"/>
            <w:vAlign w:val="center"/>
          </w:tcPr>
          <w:p w14:paraId="498C07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室外立杆</w:t>
            </w:r>
          </w:p>
        </w:tc>
        <w:tc>
          <w:tcPr>
            <w:tcW w:w="6809" w:type="dxa"/>
            <w:tcBorders>
              <w:top w:val="nil"/>
              <w:left w:val="single" w:color="auto" w:sz="4" w:space="0"/>
              <w:bottom w:val="single" w:color="auto" w:sz="4" w:space="0"/>
              <w:right w:val="single" w:color="auto" w:sz="4" w:space="0"/>
            </w:tcBorders>
            <w:shd w:val="clear" w:color="auto" w:fill="auto"/>
          </w:tcPr>
          <w:p w14:paraId="1C179597">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3.5米监控立杆，含地笼，支臂</w:t>
            </w:r>
          </w:p>
        </w:tc>
        <w:tc>
          <w:tcPr>
            <w:tcW w:w="729" w:type="dxa"/>
            <w:tcBorders>
              <w:top w:val="nil"/>
              <w:left w:val="nil"/>
              <w:bottom w:val="single" w:color="auto" w:sz="4" w:space="0"/>
              <w:right w:val="single" w:color="auto" w:sz="4" w:space="0"/>
            </w:tcBorders>
            <w:shd w:val="clear" w:color="auto" w:fill="auto"/>
            <w:vAlign w:val="center"/>
          </w:tcPr>
          <w:p w14:paraId="4FD27A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根</w:t>
            </w:r>
          </w:p>
        </w:tc>
        <w:tc>
          <w:tcPr>
            <w:tcW w:w="681" w:type="dxa"/>
            <w:tcBorders>
              <w:top w:val="nil"/>
              <w:left w:val="nil"/>
              <w:bottom w:val="single" w:color="auto" w:sz="4" w:space="0"/>
              <w:right w:val="single" w:color="auto" w:sz="4" w:space="0"/>
            </w:tcBorders>
            <w:shd w:val="clear" w:color="auto" w:fill="auto"/>
            <w:vAlign w:val="center"/>
          </w:tcPr>
          <w:p w14:paraId="58B546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w:t>
            </w:r>
          </w:p>
        </w:tc>
      </w:tr>
      <w:tr w14:paraId="090850BC">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F8B185C">
            <w:pPr>
              <w:widowControl/>
              <w:spacing w:before="0" w:after="0"/>
              <w:jc w:val="center"/>
              <w:rPr>
                <w:rFonts w:hint="default" w:ascii="新宋体" w:hAnsi="新宋体" w:eastAsia="新宋体" w:cs="宋体"/>
                <w:kern w:val="0"/>
                <w:sz w:val="20"/>
                <w:szCs w:val="20"/>
                <w:lang w:val="en-US" w:eastAsia="zh-CN"/>
              </w:rPr>
            </w:pPr>
            <w:r>
              <w:rPr>
                <w:rFonts w:hint="eastAsia" w:ascii="新宋体" w:hAnsi="新宋体" w:eastAsia="新宋体" w:cs="宋体"/>
                <w:kern w:val="0"/>
                <w:sz w:val="20"/>
                <w:szCs w:val="20"/>
                <w:lang w:val="en-US" w:eastAsia="zh-CN"/>
              </w:rPr>
              <w:t>26</w:t>
            </w:r>
          </w:p>
        </w:tc>
        <w:tc>
          <w:tcPr>
            <w:tcW w:w="1202" w:type="dxa"/>
            <w:tcBorders>
              <w:top w:val="nil"/>
              <w:left w:val="nil"/>
              <w:bottom w:val="single" w:color="auto" w:sz="4" w:space="0"/>
              <w:right w:val="nil"/>
            </w:tcBorders>
            <w:shd w:val="clear" w:color="auto" w:fill="auto"/>
            <w:vAlign w:val="center"/>
          </w:tcPr>
          <w:p w14:paraId="2632511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防水箱</w:t>
            </w:r>
          </w:p>
        </w:tc>
        <w:tc>
          <w:tcPr>
            <w:tcW w:w="6809" w:type="dxa"/>
            <w:tcBorders>
              <w:top w:val="nil"/>
              <w:left w:val="single" w:color="auto" w:sz="4" w:space="0"/>
              <w:bottom w:val="single" w:color="auto" w:sz="4" w:space="0"/>
              <w:right w:val="single" w:color="auto" w:sz="4" w:space="0"/>
            </w:tcBorders>
            <w:shd w:val="clear" w:color="auto" w:fill="auto"/>
          </w:tcPr>
          <w:p w14:paraId="735CFC9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室外监控防水箱</w:t>
            </w:r>
          </w:p>
        </w:tc>
        <w:tc>
          <w:tcPr>
            <w:tcW w:w="729" w:type="dxa"/>
            <w:tcBorders>
              <w:top w:val="nil"/>
              <w:left w:val="nil"/>
              <w:bottom w:val="single" w:color="auto" w:sz="4" w:space="0"/>
              <w:right w:val="single" w:color="auto" w:sz="4" w:space="0"/>
            </w:tcBorders>
            <w:shd w:val="clear" w:color="auto" w:fill="auto"/>
            <w:vAlign w:val="center"/>
          </w:tcPr>
          <w:p w14:paraId="51536A5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0823C06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r>
      <w:tr w14:paraId="0B61F63C">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1F0DDFF7">
            <w:pPr>
              <w:widowControl/>
              <w:spacing w:before="0" w:after="0"/>
              <w:jc w:val="left"/>
              <w:rPr>
                <w:rFonts w:ascii="新宋体" w:hAnsi="新宋体" w:eastAsia="新宋体" w:cs="宋体"/>
                <w:b/>
                <w:bCs/>
                <w:kern w:val="0"/>
                <w:sz w:val="20"/>
                <w:szCs w:val="20"/>
              </w:rPr>
            </w:pPr>
            <w:r>
              <w:rPr>
                <w:rFonts w:hint="eastAsia" w:ascii="新宋体" w:hAnsi="新宋体" w:eastAsia="新宋体" w:cs="宋体"/>
                <w:b/>
                <w:bCs/>
                <w:kern w:val="0"/>
                <w:sz w:val="20"/>
                <w:szCs w:val="20"/>
              </w:rPr>
              <w:t>四、多媒体教学设备</w:t>
            </w:r>
          </w:p>
        </w:tc>
      </w:tr>
      <w:tr w14:paraId="7BCE4F10">
        <w:tblPrEx>
          <w:tblCellMar>
            <w:top w:w="0" w:type="dxa"/>
            <w:left w:w="108" w:type="dxa"/>
            <w:bottom w:w="0" w:type="dxa"/>
            <w:right w:w="108" w:type="dxa"/>
          </w:tblCellMar>
        </w:tblPrEx>
        <w:trPr>
          <w:trHeight w:val="2768"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83005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755C92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智能交互平板（含OPS模块）</w:t>
            </w:r>
          </w:p>
        </w:tc>
        <w:tc>
          <w:tcPr>
            <w:tcW w:w="6809" w:type="dxa"/>
            <w:tcBorders>
              <w:top w:val="nil"/>
              <w:left w:val="nil"/>
              <w:bottom w:val="single" w:color="auto" w:sz="4" w:space="0"/>
              <w:right w:val="single" w:color="auto" w:sz="4" w:space="0"/>
            </w:tcBorders>
            <w:shd w:val="clear" w:color="auto" w:fill="auto"/>
            <w:vAlign w:val="top"/>
          </w:tcPr>
          <w:p w14:paraId="7B691A9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一、整机设计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1.整体采用包边设计，表面钢化玻璃在合金边框内，四角圆弧，双重保护，安全抗冲击。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2.产品具有两个笔槽设计，分别在底部两端，支持触控笔吸附；具有前置挡板设计,保护前置接口及接入的设备。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3.屏幕尺寸≥75英寸，分辨率≥3840×2160，表面采用耐磨、防眩光、防划伤、高安全系数钢化玻璃。</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4.产品内置喇叭，采用防尘设计，功率不低于2x15W。</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5.产品采用红外多点触控技术，需支持手指轻触式多点（不少于20点触控）互动体验，触摸免驱动，即插即用，需支持主流多种操作系统。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6.具有触摸防遮挡功能，触摸屏具有防遮挡功能，触摸接收器在单点或单边遮挡后仍能正常触控书写和操作；触控连续响应无间断，有效识别≤2毫米，触控精准度32768x32768。</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7.内置无线网络模块，采用全向信号接发设计，支持无线网络连接。</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8.具有五指熄屏功能，支持五指智能手势识别开关产品背光，操作者可在显示区域任意位置，任意信号下，通过五指按压屏幕实现对屏幕的开关，五指触控实现产品背光的关闭与开启。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9.产品处于关机通电状态，外接电脑显示信号通过传输线连接至产品时，产品可智能识别外接电脑设备信号输入并自动开机；产品外接信号源时，支持自动跳转到外接信号源通道。</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10.需支持锁定屏幕触摸，可通过软件菜单（调试菜单）锁定屏幕触摸，锁定应用、锁定USB。</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内置触摸中控菜单，需支持信号源通道切换、背光、声音等，无须实体按键，在任意显示通道下均可通过手势在屏幕上调取触摸菜单，方便快捷；触摸中控菜单上的通道信号源名称需支持自定义，需支持中文、英文、数字、符号命名修改，方便识别。</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12.产品需支持环境感光功能，能感应并自动调节屏幕亮度来达到在不同光照环境下的最佳显示效果；需支持开启护眼模式。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13.需支持安卓系统启动后可自动启动内置ops系统，需支持无信号接收状态时能够自动熄屏，自动熄屏的时间间隔可选，支持定时开关机。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14.具有触摸悬浮菜单功能，需支持三指罗盘跟随，可通过三指调用此悬浮菜单到屏幕任意位置，悬浮菜单中需支持输入源选择、截屏、下拉等功能，并可自定义功能菜单，需支持任意通道下无需点击物理按键，可随时调用计算器、日历等小工具，支持拖拽及关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15.内置安卓系统，系统版本不低于11.0，内存不低于2G,存储不低于16G；需支持对内置电脑进行还原操作，可通过安卓系统对内置电脑系统进行还原。</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16.支持无PC状态下，内置互动白板支持书写及擦除，支持单点书写和多点书写切换。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17.需支持网络共享功能（双系统单网口上网），单根网线接入产品，即可实现产品安卓系统和内置的电脑同时有线上网。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18.需支持展板、会议功能，可快速完成欢迎界面和会议主题设置，全屏显示，支持不少于12种模板，可对欢迎文字的字体、大小、颜色进行编辑；需支持会议签名功能，并可扫码带走签名及模板。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19.支持设置开机画面/动画，支持更换主题风格，包括会议主题、教育主题、科技主题等。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20.需支持侧边栏功能，支持无操作自动隐藏，侧边栏可设置返回、主页、任务、批注、信号源等功能调用，批注；需支持任意通道下使用，并可设置颜色和画笔大小，可选择二维码分享批注内容也可以以图片格式导入白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21.侧边栏需支持日历、童锁、节能、截屏（支持全屏和自由截屏）、护眼、聚光灯、幕布、亮度调节、声音调节等功能应用，需支持快捷自定义程序应用。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22.整机内置非独立的高清摄像头，摄像头像素≥1300万，视角≥110°，需支持阵列数字音频MIC，支持调用，实现场景音视录制。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二、白板软件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备课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1.备课支持插入本地PPT，并保持原有格式无变化，动效动画无丢失，支持批注，批注可设置保存；支持显示保存在云端的课件信息，可接收或忽略其他用户分享的课件。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2.支持对课件进行分享、下载、重命名、移动、删除操作，分享可按照手机号码及链接的方式进行分享，链接分享形式支持设置文件有效期（支持不少于永久、30天、7天等）、私密和公开的设置。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▲3.课件支持自动同步至云端，支持设置课件自动保存时间，至少可设置为1分钟、3分钟、5分钟、10分钟、20分钟、30分钟等。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4.新建课件支持选择课件主题，提供预设课件主题，至少包含学科主题、创意主题，可在编辑课件的过程中更改。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同时打开多个课件窗口，支持新建课件页面，可拖动、移动、删除、复制页面；支持课件页面切换，提供淡入、推入、旋转、分割、交换、圆形、揭开等不少于7种形式的特效；支持顺序调整，支持应用到全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6.支持对对象进行复制、剪切、粘贴、删除、置于顶层、置于底层、锁定、设置蒙层等操作。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对象设置元素动画和播放顺序，提供进入（无效果、百叶窗、擦入、浮入、放大、旋转、掉落）、动作（无效果、闪烁、抖动、心跳、旋转、翻转）、退出（无效果、淡出、百叶窗、擦出、浮出、缩小、旋转、飞出）等不少于20种元素动画形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8.支持插入和导出文件，可将制作的课件导出为课件、图片、pdf格式；支持插入文本，可对文本进行字体、字号、颜色、对齐、缩进等多种设置；支持插入本地素材，包括视频、音频、图片、文档等多种格式。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插入网页，可选择合适的网页内容，插入后点击可直接进入该网页进行浏览；支持插入表格，可设置表格行列、添加行列，可双击表格输入内容，支持自动换行；支持插入思维导图，提供思维导图、组织结构图、鱼骨图三种形式；支持插入各类预置形状，可对形状进行填充色、边框颜色及粗细、透明度的设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10.支持插入教学资源，可打开预置资源库，按照教材、年级、学科、知识进行筛选，并将选择的资源插入页面中，教师教学时可直接打开使用。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▲11.支持插入工具，提供汉字、拼音、四线三格、尺规、几何、数学公式、函数、化学方程式、网络画板等学科工具，以及截图、幕布等通用工具。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▲12.支持创建课堂活动，提供分类达人、选词填空、匹配能手等多种互动练习形式，可插入至页面中进行游戏交互练习；支持通过模板制作个人活动，个人活动可保存至云端。</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授课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1.支持从备课状态一键进入授课状态，并可快速返回备课状态；支持交换底部索引栏，教师可根据授课时的站立位置选择与另一侧的按钮进行互换；支持将软件最小化，可将软件缩至状态栏。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2.工具栏包括菜单、选择、笔、橡皮、工具、学科等功能；云课件支持导出分享功能，支持生成二维码分享，可使用微信扫码可预览、保存课件。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3.支持对象选择功能，选中的对象可进行形状、角度的调整，可进行置顶、克隆、删除等操作；支持书写功能，可设置硬笔、荧光笔、图章笔、纹理笔，可改变笔迹的粗细和颜色，支持最多十指同时书写。</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4.支持橡皮功能，可擦除书写的笔迹，可设置擦除的面积，可一键清空画布中的笔迹和形状。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▲5.提供小黑板、截图、录屏、撤销、还原、放大镜、计时器、形状、思维导图、幕布、分屏、漫游等通用工具。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▲6.支持语文、数学、英语、物理、化学、生物、历史、地理、道德与法治、科学、书法、音乐、美术、体育等不少于14种学科教学工具。</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语文提供汉字、拼音工具；数学提供数学公式、函数、三角板、直尺、量角器、圆规、平面图形、立体图形工具；英语提供四线三格、音标、字母工具；物理提供公式和实验器具工具；化学提供元素周期表、化学方程式、实验器皿工具；生物提供人体结构、心脏结构、动物细胞图；历史提供中国历史朝代表；地理提供中国地图、世界地图；道德与法治提供礼貌用语、文明用语；科学提供各种动物卡通形象；书法提供兰亭集序、鹡鸰颂、九成宫醴泉铭、书法对联；音乐提供高音谱号、低音谱号、强音记号、弱音记号、升记号、重升记号、重降记号、二分音符、四分音符、八分音符、十六分音符、全音符；美术提供各种世界名画；体育提供各种运动简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▲8.数学画板功能：能在白板中插入在线画板，授课时可以一键打开,方便老师配合课件内容进行讲解；提供不少于500个数学画板资源，覆盖小学、初中、高中学段数学学科主要知识点，并按照知识点分类。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三、同屏软件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1.支持手机、笔记本电脑等移动端通过自动搜索接收端设备和六位识别码两种方式无线连接到产品。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▲2.支持不少于6个投屏客户端图像画面对比展示，在产品上可以反向控制操作笔记本电脑上的内容,支持单击、双击、右键控制。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3.支持将手机中的音视频文件无线推送至产品 ,并能进行播放和进行音量大小调节。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4.支持鼠标遥控器功能,通过软件一键进行鼠标左键、右键、上下滚轮滑动、触摸板操控等功能。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5.要求产品显示桌面可以实时同步到手机上,手机通过两个手指对产品桌面进行放大、缩小和漫游操作 ,方便手机端对产品进行远程控制。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▲6.Windows客户端投屏至少支持桌面同步、镜像投屏和拓展投屏功能，点击功能会跳转至对应控制页面；Windows客户端进入控制页面，支持调节投屏清晰度，至少支持超清、高清等标准。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四、微课软件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▲1.支持对音源、分辨率、录制区域进行设置；录制音源至少支持仅系统、仅麦克风、系统与麦克风。</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2.支持打开录课列表窗口，查看文件列表；支持打开云微课窗口，查看云端存储的文件列表。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▲3.支持倒计时功能，开始录制倒计时3S后开始录制；支持录制过程中，录制工具条不影响录制画面。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4.录制结束后，支持弹出视频预览画面，展示用户录制的整个视频，可任意拖动进度条查看内容，调整音量大小，全屏播放。</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5.支持将录制的视频内容保存至本地硬盘；并可将本地的录制文件上传到个人云端，数据存储更方便、更安全。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▲6.支持对录制后的视频进行剪辑，剪辑包括视频合并、视频剪切、视频预览、并且可以添加水印；剪辑功能支持添加至少25字文字水印，支持字号选择、透明度调整，支持多种颜色，水印显示位置可选择。</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7.支持打开录课列表窗口，查看文件列表，在录课列表的任意目录下对文件或文件夹进行移动、删除、重命名等操作，可新建文件夹，快速搜索文件或文件夹。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▲8.支持将视频文件上传至云端存储；支持在上传列表查看所有上传中的文件状态，可进行暂停、开始、取消等操作。</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点击录课列表中的视频文件，可预览播放；支持打开云微课窗口，查看云端存储的文件列表；支持在云微课的任意目录下对文件或文件夹进行分享、下载、移动、删除、重命名等操作，可新建文件夹，快速搜索文件或文件夹。</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将云微课中的视频文件或文件夹下载至本地；支持在下载列表中查看所有下载中的文件状态，可进行暂停、开始、取消等操作；支持分享功能，包含手机号分享和链接分享，被分享用户登录后可打开并查看分享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五、教学管理软件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软件可最小化至任务栏或退出应用，方便老师按照个人习惯使用；需支持组件及应用，默认显示天气组件，并显示我的电脑、白板、传屏、展台、资源中心、我的云盘、文件快传、回收站等；需支持快速调起白板、传屏、展台等应用；需支持将任意路径下的文件一键发送至教学桌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2.可快速打开平台查看对应的资源中心及个人云盘；教师的个人云盘存储空间不少于50G，教师可查看自己的个人资源、云微课、云课件；教师可将本地资源进行上传，也可将云端资源下载到本地。</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3.支持查看课程列表，至少包括常规课程、互动课程、直播课程；课表以日历的形式呈现，可直接切换点击日期查看对应的课程数量及列表。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4.支持常规课程创建，可设置课程名称、上课日期、时间，选择班级、关联课件，设置课件自动打开时间。</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5.支持远程互动课程创建，可设置课程主题、开课日期、时间，设置成员加入课程自动上台、设置成员加入课程自动静音、设置课程密码、设置课程模式。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6.支持直播课程创建，可在教育专属桌面直接打开平台并创建直播课程，创建完成后，在平台端可观看直播。</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7.支持对云端资源的文件/文件夹的操作，至少包含移动、重命名、分享、下载、删除、新建文件夹、刷新列表、搜索，也可通过文件名、文件更新时间、文件大小进行排序。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8.支持云微课功能，可自动获取该账号下使用微课软件录制并上传至云端的全部文件列表；支持云课件功能，可自动获取该账号下使用白板软件制作并上传至云端的全部文件列表。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手机和大屏/电脑之间的文件互传，支持文件快传弹窗，用户可使用app扫码选择上传文件；也可选择电脑/大屏端文件进行下发，选择文件后刷新二维码弹窗，用户扫码带走文件，实现文件共享；支持查看上传的文件列表，查看文件名称、上传者及上传进度，也可打开、删除、取消文件；支持查看下载的文件列表，可查看文件名称、类型、大小、也可打开、删除、取消下载的文件。</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查看Windows内的应用列表，可自动获取Windows系统内的应用，按名称由A-Z进行排列，可任意添加、移除应用到教学桌面上；支持预置多种桌面组件，包含推荐应用、天气、课表、日历、每日一言、时钟、欢迎语、我的云盘、资源中心、我的电脑、回收站、文件快传、白板、传屏、微课。可任意添加或移除组件，已添加到桌面上的组件可任意拖动改变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查看多个桌面列表，可任意增加/删除桌面，并对桌面进行命名，点击桌面可快速定位到桌面；支持基础信息设置，可设置桌面背景、欢迎语、数据同步、开机自启等设置；支持设置欢迎语，展示在桌面顶部，可设置文本内容、颜色、字体、字号、下划线、加粗、斜体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设置开启/关闭数据同步，开启后，所有数据均会自动上传至云端，异地登录后也可选择下载并覆盖原有数据；支持设置开启/关闭开机自启；开启后，设备开机则会直接打开教学桌面；关闭后，设备开机则不会打开教学桌面，用户可以选择通过点击图标再打开。</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六、OPS插拔式电脑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1．采用OPS插拔式架构，针脚数80pin，屏体与插拔式电脑无单独接线；</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2．处理器配置不低于Intel Core i5处理器；内存不低于8G；硬盘不低于256G-SSD 固态硬盘；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3．具有独立非外扩展接口：HDMI out≥1 、Mic in≥1、 LINE-out≥1个、USB口≥6个，Rj45≥1个；</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4．内置有线网卡和无线网卡。</w:t>
            </w:r>
          </w:p>
        </w:tc>
        <w:tc>
          <w:tcPr>
            <w:tcW w:w="729" w:type="dxa"/>
            <w:tcBorders>
              <w:top w:val="nil"/>
              <w:left w:val="nil"/>
              <w:bottom w:val="single" w:color="auto" w:sz="4" w:space="0"/>
              <w:right w:val="single" w:color="auto" w:sz="4" w:space="0"/>
            </w:tcBorders>
            <w:shd w:val="clear" w:color="auto" w:fill="auto"/>
            <w:vAlign w:val="center"/>
          </w:tcPr>
          <w:p w14:paraId="0A2EBE7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E4ED04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56CC0A2D">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BC22E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3093EF2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智能笔</w:t>
            </w:r>
          </w:p>
        </w:tc>
        <w:tc>
          <w:tcPr>
            <w:tcW w:w="6809" w:type="dxa"/>
            <w:tcBorders>
              <w:top w:val="nil"/>
              <w:left w:val="nil"/>
              <w:bottom w:val="single" w:color="auto" w:sz="4" w:space="0"/>
              <w:right w:val="single" w:color="auto" w:sz="4" w:space="0"/>
            </w:tcBorders>
            <w:shd w:val="clear" w:color="auto" w:fill="auto"/>
            <w:vAlign w:val="top"/>
          </w:tcPr>
          <w:p w14:paraId="36499E7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需具有上下翻页、全屏、黑屏功能，能调节音量大小，激光指示，内置可充电电池，遥控距离≥20m。</w:t>
            </w:r>
          </w:p>
        </w:tc>
        <w:tc>
          <w:tcPr>
            <w:tcW w:w="729" w:type="dxa"/>
            <w:tcBorders>
              <w:top w:val="nil"/>
              <w:left w:val="nil"/>
              <w:bottom w:val="single" w:color="auto" w:sz="4" w:space="0"/>
              <w:right w:val="single" w:color="auto" w:sz="4" w:space="0"/>
            </w:tcBorders>
            <w:shd w:val="clear" w:color="auto" w:fill="auto"/>
            <w:vAlign w:val="center"/>
          </w:tcPr>
          <w:p w14:paraId="41509D56">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vAlign w:val="center"/>
          </w:tcPr>
          <w:p w14:paraId="4CB0B3E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3F382CBF">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CAF402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1A3E0AC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支架</w:t>
            </w:r>
          </w:p>
        </w:tc>
        <w:tc>
          <w:tcPr>
            <w:tcW w:w="6809" w:type="dxa"/>
            <w:tcBorders>
              <w:top w:val="nil"/>
              <w:left w:val="nil"/>
              <w:bottom w:val="single" w:color="auto" w:sz="4" w:space="0"/>
              <w:right w:val="single" w:color="auto" w:sz="4" w:space="0"/>
            </w:tcBorders>
            <w:shd w:val="clear" w:color="auto" w:fill="auto"/>
            <w:vAlign w:val="top"/>
          </w:tcPr>
          <w:p w14:paraId="592FC3F7">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壁装支架</w:t>
            </w:r>
          </w:p>
        </w:tc>
        <w:tc>
          <w:tcPr>
            <w:tcW w:w="729" w:type="dxa"/>
            <w:tcBorders>
              <w:top w:val="nil"/>
              <w:left w:val="nil"/>
              <w:bottom w:val="single" w:color="auto" w:sz="4" w:space="0"/>
              <w:right w:val="single" w:color="auto" w:sz="4" w:space="0"/>
            </w:tcBorders>
            <w:shd w:val="clear" w:color="auto" w:fill="auto"/>
            <w:vAlign w:val="center"/>
          </w:tcPr>
          <w:p w14:paraId="187DAE8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289C413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B957452">
        <w:tblPrEx>
          <w:tblCellMar>
            <w:top w:w="0" w:type="dxa"/>
            <w:left w:w="108" w:type="dxa"/>
            <w:bottom w:w="0" w:type="dxa"/>
            <w:right w:w="108" w:type="dxa"/>
          </w:tblCellMar>
        </w:tblPrEx>
        <w:trPr>
          <w:trHeight w:val="2444"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197DF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20354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视频展台</w:t>
            </w:r>
          </w:p>
        </w:tc>
        <w:tc>
          <w:tcPr>
            <w:tcW w:w="6809" w:type="dxa"/>
            <w:tcBorders>
              <w:top w:val="nil"/>
              <w:left w:val="nil"/>
              <w:bottom w:val="single" w:color="auto" w:sz="4" w:space="0"/>
              <w:right w:val="single" w:color="auto" w:sz="4" w:space="0"/>
            </w:tcBorders>
            <w:shd w:val="clear" w:color="auto" w:fill="auto"/>
            <w:vAlign w:val="top"/>
          </w:tcPr>
          <w:p w14:paraId="24D1CE9F">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1.需支持壁挂和台式两种安装方式，为保证产品稳定性，台式安装需与桌面牢固不晃动，托板边角采用圆弧倒角设计，整机具有安全锁；</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2.需保证托板表面平整性，托板采用单板结构，不接受托板表面折叠设计；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3.清晰度：≥1300万像素，中心≥1600线；拍摄幅面不小于A4；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4.图像色彩：24位；输出格式：图片JPG，视频MP4；</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5.光源： LED灯补光，支持3级以上调光；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6.动态视频帧率：30帧/秒（1080P）；</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7.对焦/白平衡：自动；</w:t>
            </w:r>
          </w:p>
        </w:tc>
        <w:tc>
          <w:tcPr>
            <w:tcW w:w="729" w:type="dxa"/>
            <w:tcBorders>
              <w:top w:val="nil"/>
              <w:left w:val="nil"/>
              <w:bottom w:val="single" w:color="auto" w:sz="4" w:space="0"/>
              <w:right w:val="single" w:color="auto" w:sz="4" w:space="0"/>
            </w:tcBorders>
            <w:shd w:val="clear" w:color="auto" w:fill="auto"/>
            <w:vAlign w:val="center"/>
          </w:tcPr>
          <w:p w14:paraId="1FF07D7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6809C73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25</w:t>
            </w:r>
          </w:p>
        </w:tc>
      </w:tr>
      <w:tr w14:paraId="61635C88">
        <w:tblPrEx>
          <w:tblCellMar>
            <w:top w:w="0" w:type="dxa"/>
            <w:left w:w="108" w:type="dxa"/>
            <w:bottom w:w="0" w:type="dxa"/>
            <w:right w:w="108" w:type="dxa"/>
          </w:tblCellMar>
        </w:tblPrEx>
        <w:trPr>
          <w:trHeight w:val="519" w:hRule="atLeast"/>
        </w:trPr>
        <w:tc>
          <w:tcPr>
            <w:tcW w:w="9880"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14:paraId="37798A1D">
            <w:pPr>
              <w:widowControl/>
              <w:spacing w:before="0" w:after="0"/>
              <w:jc w:val="center"/>
              <w:rPr>
                <w:rFonts w:ascii="新宋体" w:hAnsi="新宋体" w:eastAsia="新宋体" w:cs="宋体"/>
                <w:b/>
                <w:bCs/>
                <w:kern w:val="0"/>
                <w:sz w:val="20"/>
                <w:szCs w:val="20"/>
              </w:rPr>
            </w:pPr>
            <w:r>
              <w:rPr>
                <w:rFonts w:hint="eastAsia" w:ascii="新宋体" w:hAnsi="新宋体" w:eastAsia="新宋体" w:cs="宋体"/>
                <w:b/>
                <w:bCs/>
                <w:kern w:val="0"/>
                <w:sz w:val="20"/>
                <w:szCs w:val="20"/>
              </w:rPr>
              <w:t>四、室内大屏系统</w:t>
            </w:r>
          </w:p>
        </w:tc>
      </w:tr>
      <w:tr w14:paraId="1AC5E292">
        <w:tblPrEx>
          <w:tblCellMar>
            <w:top w:w="0" w:type="dxa"/>
            <w:left w:w="108" w:type="dxa"/>
            <w:bottom w:w="0" w:type="dxa"/>
            <w:right w:w="108" w:type="dxa"/>
          </w:tblCellMar>
        </w:tblPrEx>
        <w:trPr>
          <w:trHeight w:val="2057"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68D7B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c>
          <w:tcPr>
            <w:tcW w:w="1202" w:type="dxa"/>
            <w:tcBorders>
              <w:top w:val="nil"/>
              <w:left w:val="nil"/>
              <w:bottom w:val="single" w:color="auto" w:sz="4" w:space="0"/>
              <w:right w:val="single" w:color="auto" w:sz="4" w:space="0"/>
            </w:tcBorders>
            <w:shd w:val="clear" w:color="auto" w:fill="auto"/>
            <w:vAlign w:val="center"/>
          </w:tcPr>
          <w:p w14:paraId="2CC1279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室内LED显示屏</w:t>
            </w:r>
          </w:p>
        </w:tc>
        <w:tc>
          <w:tcPr>
            <w:tcW w:w="6809" w:type="dxa"/>
            <w:tcBorders>
              <w:top w:val="single" w:color="auto" w:sz="4" w:space="0"/>
              <w:left w:val="nil"/>
              <w:bottom w:val="single" w:color="auto" w:sz="4" w:space="0"/>
              <w:right w:val="single" w:color="auto" w:sz="4" w:space="0"/>
            </w:tcBorders>
            <w:shd w:val="clear" w:color="auto" w:fill="auto"/>
            <w:vAlign w:val="top"/>
          </w:tcPr>
          <w:p w14:paraId="7A3CFD64">
            <w:pPr>
              <w:numPr>
                <w:ilvl w:val="0"/>
                <w:numId w:val="20"/>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像素结构 表贴三合一 </w:t>
            </w:r>
          </w:p>
          <w:p w14:paraId="1713BEF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像素间距（mm） 2</w:t>
            </w:r>
          </w:p>
          <w:p w14:paraId="02CC586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模组分辨率（W×H） 160×80</w:t>
            </w:r>
          </w:p>
          <w:p w14:paraId="4F25338F">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模组最大功耗（W/块） 24</w:t>
            </w:r>
          </w:p>
          <w:p w14:paraId="61C5350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像素密度（点/m2 ） 250000</w:t>
            </w:r>
          </w:p>
          <w:p w14:paraId="534C5C80">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维护方式 磁吸前维护</w:t>
            </w:r>
          </w:p>
          <w:p w14:paraId="34873E5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光学参数</w:t>
            </w:r>
          </w:p>
          <w:p w14:paraId="76585CC4">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显示屏亮度（cd/m2） ≥500</w:t>
            </w:r>
          </w:p>
          <w:p w14:paraId="2315C87E">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色温（K） 3000-18000 可调</w:t>
            </w:r>
          </w:p>
          <w:p w14:paraId="69BB27D8">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水平视角（°） ≥160</w:t>
            </w:r>
          </w:p>
          <w:p w14:paraId="076D660C">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垂直视角（°） ≥140</w:t>
            </w:r>
          </w:p>
          <w:p w14:paraId="50F47FF6">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对比度 ≥3000:1</w:t>
            </w:r>
          </w:p>
          <w:p w14:paraId="1E0F8CB1">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亮度均匀性 ≥97%</w:t>
            </w:r>
          </w:p>
          <w:p w14:paraId="17E5BE37">
            <w:pPr>
              <w:numPr>
                <w:ilvl w:val="0"/>
                <w:numId w:val="20"/>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色度均匀性 ±0.003Cx,Cy 之内</w:t>
            </w:r>
          </w:p>
          <w:p w14:paraId="1086A488">
            <w:pPr>
              <w:numPr>
                <w:ilvl w:val="0"/>
                <w:numId w:val="20"/>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最佳视距（m） ≥2</w:t>
            </w:r>
          </w:p>
        </w:tc>
        <w:tc>
          <w:tcPr>
            <w:tcW w:w="729" w:type="dxa"/>
            <w:tcBorders>
              <w:top w:val="nil"/>
              <w:left w:val="nil"/>
              <w:bottom w:val="single" w:color="auto" w:sz="4" w:space="0"/>
              <w:right w:val="single" w:color="auto" w:sz="4" w:space="0"/>
            </w:tcBorders>
            <w:shd w:val="clear" w:color="auto" w:fill="auto"/>
            <w:vAlign w:val="center"/>
          </w:tcPr>
          <w:p w14:paraId="1BC5BA2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B83D09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20.4</w:t>
            </w:r>
          </w:p>
        </w:tc>
      </w:tr>
      <w:tr w14:paraId="3527AB04">
        <w:tblPrEx>
          <w:tblCellMar>
            <w:top w:w="0" w:type="dxa"/>
            <w:left w:w="108" w:type="dxa"/>
            <w:bottom w:w="0" w:type="dxa"/>
            <w:right w:w="108" w:type="dxa"/>
          </w:tblCellMar>
        </w:tblPrEx>
        <w:trPr>
          <w:trHeight w:val="460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491AF6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w:t>
            </w:r>
          </w:p>
        </w:tc>
        <w:tc>
          <w:tcPr>
            <w:tcW w:w="1202" w:type="dxa"/>
            <w:tcBorders>
              <w:top w:val="nil"/>
              <w:left w:val="nil"/>
              <w:bottom w:val="single" w:color="auto" w:sz="4" w:space="0"/>
              <w:right w:val="single" w:color="auto" w:sz="4" w:space="0"/>
            </w:tcBorders>
            <w:shd w:val="clear" w:color="auto" w:fill="auto"/>
            <w:vAlign w:val="center"/>
          </w:tcPr>
          <w:p w14:paraId="54034E12">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视频控制器</w:t>
            </w:r>
          </w:p>
        </w:tc>
        <w:tc>
          <w:tcPr>
            <w:tcW w:w="6809" w:type="dxa"/>
            <w:tcBorders>
              <w:top w:val="nil"/>
              <w:left w:val="nil"/>
              <w:bottom w:val="single" w:color="auto" w:sz="4" w:space="0"/>
              <w:right w:val="single" w:color="auto" w:sz="4" w:space="0"/>
            </w:tcBorders>
            <w:shd w:val="clear" w:color="auto" w:fill="auto"/>
            <w:vAlign w:val="top"/>
          </w:tcPr>
          <w:p w14:paraId="1DD6FD34">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1.支持多达 5 路输入接口，包括 1 路 DVI，1 路 HDMI1.3，1 路 VGA，1 路 USB 播放，1 路 CVBS，1 路选配扩展子卡。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2.支持窗口位置、大小调整及窗口截取功能。</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3.扩展子卡安装后支持使用鼠标或键盘进行控制和手机电脑等无线投屏。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4.支持输入源一键切换。</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5.支持外置独立音频。</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6.支持 DVI、HDMI 的输入分辨率预设及自定义调节。</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7.支持画面一键全屏缩放、点对点显示、自定义缩放三种缩放模式。</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8.支持快捷点屏，简单操作即可完成屏体配置。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9.支持 4 个网口输出，最大带载 260 万像素，最大宽度 3840 像素，最大高度 1920 像素。</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10.支持创建 6 个用户场景作为模板保存，可直接调用，方便使用。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11.支持通过 RS232 协议连接中控设备。</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12.支持屏体参数调整，例如亮度、Gamma 等</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13.一个直观的 LCD 显示界面，清晰的按键灯提示，简化了系统的控制</w:t>
            </w:r>
          </w:p>
        </w:tc>
        <w:tc>
          <w:tcPr>
            <w:tcW w:w="729" w:type="dxa"/>
            <w:tcBorders>
              <w:top w:val="nil"/>
              <w:left w:val="nil"/>
              <w:bottom w:val="single" w:color="auto" w:sz="4" w:space="0"/>
              <w:right w:val="single" w:color="auto" w:sz="4" w:space="0"/>
            </w:tcBorders>
            <w:shd w:val="clear" w:color="auto" w:fill="auto"/>
            <w:vAlign w:val="center"/>
          </w:tcPr>
          <w:p w14:paraId="5BBC869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6A84FCE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333E6C5">
        <w:tblPrEx>
          <w:tblCellMar>
            <w:top w:w="0" w:type="dxa"/>
            <w:left w:w="108" w:type="dxa"/>
            <w:bottom w:w="0" w:type="dxa"/>
            <w:right w:w="108" w:type="dxa"/>
          </w:tblCellMar>
        </w:tblPrEx>
        <w:trPr>
          <w:trHeight w:val="406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4DD880D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3</w:t>
            </w:r>
          </w:p>
        </w:tc>
        <w:tc>
          <w:tcPr>
            <w:tcW w:w="1202" w:type="dxa"/>
            <w:tcBorders>
              <w:top w:val="nil"/>
              <w:left w:val="nil"/>
              <w:bottom w:val="single" w:color="auto" w:sz="4" w:space="0"/>
              <w:right w:val="single" w:color="auto" w:sz="4" w:space="0"/>
            </w:tcBorders>
            <w:shd w:val="clear" w:color="auto" w:fill="auto"/>
            <w:vAlign w:val="center"/>
          </w:tcPr>
          <w:p w14:paraId="05D3570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开关电源</w:t>
            </w:r>
          </w:p>
        </w:tc>
        <w:tc>
          <w:tcPr>
            <w:tcW w:w="6809" w:type="dxa"/>
            <w:tcBorders>
              <w:top w:val="nil"/>
              <w:left w:val="nil"/>
              <w:bottom w:val="single" w:color="auto" w:sz="4" w:space="0"/>
              <w:right w:val="single" w:color="auto" w:sz="4" w:space="0"/>
            </w:tcBorders>
            <w:shd w:val="clear" w:color="auto" w:fill="auto"/>
            <w:vAlign w:val="top"/>
          </w:tcPr>
          <w:p w14:paraId="4A7C9ADD">
            <w:pPr>
              <w:numPr>
                <w:ilvl w:val="0"/>
                <w:numId w:val="21"/>
              </w:numPr>
              <w:kinsoku/>
              <w:autoSpaceDE/>
              <w:autoSpaceDN/>
              <w:adjustRightInd/>
              <w:snapToGrid/>
              <w:textAlignment w:val="auto"/>
              <w:rPr>
                <w:rFonts w:hint="eastAsia" w:ascii="宋体" w:hAnsi="宋体" w:eastAsia="宋体" w:cs="宋体"/>
                <w:snapToGrid/>
                <w:color w:val="auto"/>
                <w:sz w:val="20"/>
                <w:szCs w:val="20"/>
              </w:rPr>
            </w:pPr>
            <w:r>
              <w:rPr>
                <w:rFonts w:hint="eastAsia" w:ascii="宋体" w:hAnsi="宋体" w:eastAsia="宋体" w:cs="宋体"/>
                <w:snapToGrid/>
                <w:color w:val="auto"/>
                <w:sz w:val="20"/>
                <w:szCs w:val="20"/>
              </w:rPr>
              <w:t xml:space="preserve">显示屏开关电源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工作温度 -40℃-+70℃ （参照降额曲线）</w:t>
            </w:r>
          </w:p>
          <w:p w14:paraId="3239C656">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低温启动特性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-40℃，220Vac 输入,热机 5 分钟，带载 40A，</w:t>
            </w:r>
          </w:p>
          <w:p w14:paraId="3B117E23">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储存温度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-40℃-85℃</w:t>
            </w:r>
          </w:p>
          <w:p w14:paraId="75DC5547">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工作湿度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20%RH-90%RH </w:t>
            </w:r>
          </w:p>
          <w:p w14:paraId="04D314F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储存湿度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10%RH-95%RH </w:t>
            </w:r>
          </w:p>
          <w:p w14:paraId="4DECA07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散热方式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自然对流散热，需紧贴客户金属机箱外壳散热</w:t>
            </w:r>
          </w:p>
          <w:p w14:paraId="4FD5A97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大气压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 xml:space="preserve">70-106KPa </w:t>
            </w:r>
          </w:p>
          <w:p w14:paraId="760FDEBD">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可用最高海拔高度</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3000m</w:t>
            </w:r>
          </w:p>
          <w:p w14:paraId="5289444C">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输入端子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9.5mm-5P pitch terminal, L N FG</w:t>
            </w:r>
          </w:p>
          <w:p w14:paraId="59D9C34E">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输出端子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9.5mm-6P pitch terminal, V+ V+ V+ V- V- V</w:t>
            </w:r>
          </w:p>
          <w:p w14:paraId="56A7EFE9">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短路保护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可长期短路，消除短路后自动恢复工作</w:t>
            </w:r>
          </w:p>
          <w:p w14:paraId="43B8541B">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 xml:space="preserve">过流保护 </w:t>
            </w:r>
            <w:r>
              <w:rPr>
                <w:rFonts w:hint="eastAsia" w:ascii="宋体" w:hAnsi="宋体" w:eastAsia="宋体" w:cs="宋体"/>
                <w:snapToGrid/>
                <w:color w:val="auto"/>
                <w:sz w:val="20"/>
                <w:szCs w:val="20"/>
                <w:lang w:eastAsia="zh-CN"/>
              </w:rPr>
              <w:t>：</w:t>
            </w:r>
            <w:r>
              <w:rPr>
                <w:rFonts w:hint="eastAsia" w:ascii="宋体" w:hAnsi="宋体" w:eastAsia="宋体" w:cs="宋体"/>
                <w:snapToGrid/>
                <w:color w:val="auto"/>
                <w:sz w:val="20"/>
                <w:szCs w:val="20"/>
              </w:rPr>
              <w:t>48~76A 故障消除后自动恢复</w:t>
            </w:r>
          </w:p>
          <w:p w14:paraId="4ED49648">
            <w:pPr>
              <w:numPr>
                <w:ilvl w:val="0"/>
                <w:numId w:val="21"/>
              </w:numPr>
              <w:kinsoku/>
              <w:autoSpaceDE/>
              <w:autoSpaceDN/>
              <w:adjustRightInd/>
              <w:snapToGrid/>
              <w:textAlignment w:val="auto"/>
              <w:rPr>
                <w:rFonts w:ascii="宋体" w:hAnsi="宋体" w:eastAsia="宋体" w:cs="宋体"/>
                <w:snapToGrid/>
                <w:color w:val="auto"/>
                <w:sz w:val="20"/>
                <w:szCs w:val="20"/>
              </w:rPr>
            </w:pPr>
            <w:r>
              <w:rPr>
                <w:rFonts w:hint="eastAsia" w:ascii="宋体" w:hAnsi="宋体" w:eastAsia="宋体" w:cs="宋体"/>
                <w:snapToGrid/>
                <w:color w:val="auto"/>
                <w:sz w:val="20"/>
                <w:szCs w:val="20"/>
              </w:rPr>
              <w:t>工作额定输出电压 V1:+4.5Vdc</w:t>
            </w:r>
          </w:p>
          <w:p w14:paraId="6B15F3CE">
            <w:pPr>
              <w:numPr>
                <w:ilvl w:val="0"/>
                <w:numId w:val="21"/>
              </w:numPr>
              <w:kinsoku/>
              <w:autoSpaceDE/>
              <w:autoSpaceDN/>
              <w:adjustRightInd/>
              <w:snapToGrid/>
              <w:textAlignment w:val="auto"/>
              <w:rPr>
                <w:rFonts w:ascii="新宋体" w:hAnsi="新宋体" w:eastAsia="新宋体" w:cs="宋体"/>
                <w:kern w:val="0"/>
                <w:sz w:val="20"/>
                <w:szCs w:val="20"/>
              </w:rPr>
            </w:pPr>
            <w:r>
              <w:rPr>
                <w:rFonts w:hint="eastAsia" w:ascii="宋体" w:hAnsi="宋体" w:eastAsia="宋体" w:cs="宋体"/>
                <w:snapToGrid/>
                <w:color w:val="auto"/>
                <w:sz w:val="20"/>
                <w:szCs w:val="20"/>
              </w:rPr>
              <w:t>额定输出电流范围 0～40.0A</w:t>
            </w:r>
          </w:p>
        </w:tc>
        <w:tc>
          <w:tcPr>
            <w:tcW w:w="729" w:type="dxa"/>
            <w:tcBorders>
              <w:top w:val="nil"/>
              <w:left w:val="nil"/>
              <w:bottom w:val="single" w:color="auto" w:sz="4" w:space="0"/>
              <w:right w:val="single" w:color="auto" w:sz="4" w:space="0"/>
            </w:tcBorders>
            <w:shd w:val="clear" w:color="auto" w:fill="auto"/>
            <w:vAlign w:val="center"/>
          </w:tcPr>
          <w:p w14:paraId="250EAFD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3F7BE5F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48</w:t>
            </w:r>
          </w:p>
        </w:tc>
      </w:tr>
      <w:tr w14:paraId="1BB7066B">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9291065">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4</w:t>
            </w:r>
          </w:p>
        </w:tc>
        <w:tc>
          <w:tcPr>
            <w:tcW w:w="1202" w:type="dxa"/>
            <w:tcBorders>
              <w:top w:val="nil"/>
              <w:left w:val="nil"/>
              <w:bottom w:val="single" w:color="auto" w:sz="4" w:space="0"/>
              <w:right w:val="single" w:color="auto" w:sz="4" w:space="0"/>
            </w:tcBorders>
            <w:shd w:val="clear" w:color="auto" w:fill="auto"/>
            <w:vAlign w:val="center"/>
          </w:tcPr>
          <w:p w14:paraId="1766E41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控制软件</w:t>
            </w:r>
          </w:p>
        </w:tc>
        <w:tc>
          <w:tcPr>
            <w:tcW w:w="6809" w:type="dxa"/>
            <w:tcBorders>
              <w:top w:val="nil"/>
              <w:left w:val="nil"/>
              <w:bottom w:val="single" w:color="auto" w:sz="4" w:space="0"/>
              <w:right w:val="single" w:color="auto" w:sz="4" w:space="0"/>
            </w:tcBorders>
            <w:shd w:val="clear" w:color="auto" w:fill="auto"/>
            <w:vAlign w:val="top"/>
          </w:tcPr>
          <w:p w14:paraId="6147E678">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控制软件</w:t>
            </w:r>
          </w:p>
        </w:tc>
        <w:tc>
          <w:tcPr>
            <w:tcW w:w="729" w:type="dxa"/>
            <w:tcBorders>
              <w:top w:val="nil"/>
              <w:left w:val="nil"/>
              <w:bottom w:val="single" w:color="auto" w:sz="4" w:space="0"/>
              <w:right w:val="single" w:color="auto" w:sz="4" w:space="0"/>
            </w:tcBorders>
            <w:shd w:val="clear" w:color="auto" w:fill="auto"/>
            <w:vAlign w:val="center"/>
          </w:tcPr>
          <w:p w14:paraId="1E616D5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1AABD9E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16C0494E">
        <w:tblPrEx>
          <w:tblCellMar>
            <w:top w:w="0" w:type="dxa"/>
            <w:left w:w="108" w:type="dxa"/>
            <w:bottom w:w="0" w:type="dxa"/>
            <w:right w:w="108" w:type="dxa"/>
          </w:tblCellMar>
        </w:tblPrEx>
        <w:trPr>
          <w:trHeight w:val="3253"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577E0279">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5</w:t>
            </w:r>
          </w:p>
        </w:tc>
        <w:tc>
          <w:tcPr>
            <w:tcW w:w="1202" w:type="dxa"/>
            <w:tcBorders>
              <w:top w:val="nil"/>
              <w:left w:val="nil"/>
              <w:bottom w:val="single" w:color="auto" w:sz="4" w:space="0"/>
              <w:right w:val="single" w:color="auto" w:sz="4" w:space="0"/>
            </w:tcBorders>
            <w:shd w:val="clear" w:color="auto" w:fill="auto"/>
            <w:vAlign w:val="center"/>
          </w:tcPr>
          <w:p w14:paraId="1831C05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控制电脑</w:t>
            </w:r>
          </w:p>
        </w:tc>
        <w:tc>
          <w:tcPr>
            <w:tcW w:w="6809" w:type="dxa"/>
            <w:tcBorders>
              <w:top w:val="nil"/>
              <w:left w:val="nil"/>
              <w:bottom w:val="single" w:color="auto" w:sz="4" w:space="0"/>
              <w:right w:val="single" w:color="auto" w:sz="4" w:space="0"/>
            </w:tcBorders>
            <w:shd w:val="clear" w:color="auto" w:fill="auto"/>
            <w:vAlign w:val="top"/>
          </w:tcPr>
          <w:p w14:paraId="47AD728C">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1、CPU ≧i5-1135G7 处理器 2.4 GHz（8M 缓存，最高可达 4.2 GHz）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2、内存：≧8G DDR4 2666MHz</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3、显卡：≧集成显卡</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4、屏幕：≧14.0英寸, LCD, FHD (1920 x 1080) 16:9, Wide view, 防眩光屏幕, LED Backlit, 250nits, NTSC: 45%, 屏占比84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5、硬盘：≧512GB M.2 NVMe™ PCIe® 3.0 SSD、内置G-sensor运动传感器，自动感知机器状态，保护机械硬盘 M.2+SATA双硬盘接口设计，支持PCIe Gen3 X4 SSD</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6、无线链接：≧Wi-Fi 6(802.11ax)+BT5.2 (Dual band) 2*2</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 xml:space="preserve">7、摄像头：≧720P HD camera，物理开合摄像头盖 </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8、键盘：全尺寸防泼溅键盘，集合指纹识别的开关键一键开关/背光键盘/触控板带数字小键盘</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9、接口：1x USB 2.0 Type-A\2x USB 3.2 Gen 2 Type-A\1x HDMI 1.4\1x VGA 端口 (D-Sub)\1x 3.5mm 组合音频插孔\1x RJ45 千兆网口\1x DC 输入</w:t>
            </w:r>
          </w:p>
        </w:tc>
        <w:tc>
          <w:tcPr>
            <w:tcW w:w="729" w:type="dxa"/>
            <w:tcBorders>
              <w:top w:val="nil"/>
              <w:left w:val="nil"/>
              <w:bottom w:val="single" w:color="auto" w:sz="4" w:space="0"/>
              <w:right w:val="single" w:color="auto" w:sz="4" w:space="0"/>
            </w:tcBorders>
            <w:shd w:val="clear" w:color="auto" w:fill="auto"/>
            <w:vAlign w:val="center"/>
          </w:tcPr>
          <w:p w14:paraId="641038A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台</w:t>
            </w:r>
          </w:p>
        </w:tc>
        <w:tc>
          <w:tcPr>
            <w:tcW w:w="681" w:type="dxa"/>
            <w:tcBorders>
              <w:top w:val="nil"/>
              <w:left w:val="nil"/>
              <w:bottom w:val="single" w:color="auto" w:sz="4" w:space="0"/>
              <w:right w:val="single" w:color="auto" w:sz="4" w:space="0"/>
            </w:tcBorders>
            <w:shd w:val="clear" w:color="auto" w:fill="auto"/>
            <w:vAlign w:val="center"/>
          </w:tcPr>
          <w:p w14:paraId="5D59552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3A35BC88">
        <w:tblPrEx>
          <w:tblCellMar>
            <w:top w:w="0" w:type="dxa"/>
            <w:left w:w="108" w:type="dxa"/>
            <w:bottom w:w="0" w:type="dxa"/>
            <w:right w:w="108" w:type="dxa"/>
          </w:tblCellMar>
        </w:tblPrEx>
        <w:trPr>
          <w:trHeight w:val="3410"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9C8E23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6</w:t>
            </w:r>
          </w:p>
        </w:tc>
        <w:tc>
          <w:tcPr>
            <w:tcW w:w="1202" w:type="dxa"/>
            <w:tcBorders>
              <w:top w:val="nil"/>
              <w:left w:val="nil"/>
              <w:bottom w:val="single" w:color="auto" w:sz="4" w:space="0"/>
              <w:right w:val="single" w:color="auto" w:sz="4" w:space="0"/>
            </w:tcBorders>
            <w:shd w:val="clear" w:color="auto" w:fill="auto"/>
            <w:vAlign w:val="center"/>
          </w:tcPr>
          <w:p w14:paraId="5A9B509D">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接收卡</w:t>
            </w:r>
          </w:p>
        </w:tc>
        <w:tc>
          <w:tcPr>
            <w:tcW w:w="6809" w:type="dxa"/>
            <w:tcBorders>
              <w:top w:val="nil"/>
              <w:left w:val="nil"/>
              <w:bottom w:val="single" w:color="auto" w:sz="4" w:space="0"/>
              <w:right w:val="single" w:color="auto" w:sz="4" w:space="0"/>
            </w:tcBorders>
            <w:shd w:val="clear" w:color="auto" w:fill="auto"/>
            <w:vAlign w:val="top"/>
          </w:tcPr>
          <w:p w14:paraId="137081D0">
            <w:pPr>
              <w:kinsoku/>
              <w:autoSpaceDE/>
              <w:autoSpaceDN/>
              <w:adjustRightInd/>
              <w:snapToGrid/>
              <w:textAlignment w:val="auto"/>
              <w:rPr>
                <w:rFonts w:ascii="新宋体" w:hAnsi="新宋体" w:eastAsia="新宋体" w:cs="宋体"/>
                <w:kern w:val="0"/>
                <w:sz w:val="20"/>
                <w:szCs w:val="20"/>
              </w:rPr>
            </w:pPr>
            <w:r>
              <w:rPr>
                <w:rFonts w:hint="eastAsia" w:ascii="新宋体" w:hAnsi="新宋体" w:eastAsia="新宋体" w:cs="宋体"/>
                <w:snapToGrid/>
                <w:color w:val="auto"/>
                <w:sz w:val="20"/>
                <w:szCs w:val="20"/>
              </w:rPr>
              <w:t>1.单卡最大带载 512×384像素，最多支持 24 组RGB 并行数据；</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2.支持色彩管理，将显示色域在多个色域之间自由切换，使显示屏色彩更精准。</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3.支持18Bit+,使LED显示屏灰阶提升4倍，有效处理低亮时灰度丢失问题，使图像显示更细腻。</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4.采用 12 个标准HUB75接口，具有高稳定性和高可靠性，适用于多种环境的搭建；</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5.支持逐点亮色度校正，可以对每个灯点的亮度和色度进行校正，有效消除色差，使整屏的亮度和色度达到高度均匀一致，提高显示屏的画质</w:t>
            </w:r>
            <w:r>
              <w:rPr>
                <w:rFonts w:hint="eastAsia" w:ascii="新宋体" w:hAnsi="新宋体" w:eastAsia="新宋体" w:cs="宋体"/>
                <w:snapToGrid/>
                <w:color w:val="auto"/>
                <w:sz w:val="20"/>
                <w:szCs w:val="20"/>
              </w:rPr>
              <w:br w:type="textWrapping"/>
            </w:r>
            <w:r>
              <w:rPr>
                <w:rFonts w:hint="eastAsia" w:ascii="新宋体" w:hAnsi="新宋体" w:eastAsia="新宋体" w:cs="宋体"/>
                <w:snapToGrid/>
                <w:color w:val="auto"/>
                <w:sz w:val="20"/>
                <w:szCs w:val="20"/>
              </w:rPr>
              <w:t>6.快速亮暗线调节在调试软件上进行快速亮暗线调节，快速解决因箱体及模组拼接造成的显示屏亮暗线，调节过程中即时生效，简单易用。</w:t>
            </w:r>
            <w:r>
              <w:rPr>
                <w:rFonts w:hint="eastAsia" w:ascii="新宋体" w:hAnsi="新宋体" w:eastAsia="新宋体" w:cs="宋体"/>
                <w:snapToGrid/>
                <w:color w:val="auto"/>
                <w:sz w:val="20"/>
                <w:szCs w:val="20"/>
              </w:rPr>
              <w:br w:type="textWrapping"/>
            </w:r>
            <w:r>
              <w:rPr>
                <w:rFonts w:hint="eastAsia" w:ascii="宋体" w:hAnsi="宋体" w:cs="宋体"/>
                <w:kern w:val="0"/>
                <w:sz w:val="20"/>
                <w:szCs w:val="20"/>
              </w:rPr>
              <w:t>7.配合支持 3D 功能的独立主控，在软件或独立主控的操作面板上开启 3D 功能，并设置 3D 参数，使画面显示 3D 效果。</w:t>
            </w:r>
            <w:r>
              <w:rPr>
                <w:rFonts w:hint="eastAsia" w:ascii="宋体" w:hAnsi="宋体" w:cs="宋体"/>
                <w:kern w:val="0"/>
                <w:sz w:val="20"/>
                <w:szCs w:val="20"/>
              </w:rPr>
              <w:br w:type="textWrapping"/>
            </w:r>
            <w:r>
              <w:rPr>
                <w:rFonts w:hint="eastAsia" w:ascii="宋体" w:hAnsi="宋体" w:cs="宋体"/>
                <w:kern w:val="0"/>
                <w:sz w:val="20"/>
                <w:szCs w:val="20"/>
              </w:rPr>
              <w:t>8.Mapping功能开启，每个箱体上会显示数字，清楚告诉您当前箱体是哪个</w:t>
            </w:r>
            <w:r>
              <w:rPr>
                <w:rFonts w:hint="eastAsia" w:ascii="宋体" w:hAnsi="宋体" w:eastAsia="宋体" w:cs="宋体"/>
                <w:kern w:val="0"/>
                <w:sz w:val="20"/>
                <w:szCs w:val="20"/>
                <w:lang w:eastAsia="zh-CN"/>
              </w:rPr>
              <w:t>。</w:t>
            </w:r>
          </w:p>
        </w:tc>
        <w:tc>
          <w:tcPr>
            <w:tcW w:w="729" w:type="dxa"/>
            <w:tcBorders>
              <w:top w:val="nil"/>
              <w:left w:val="nil"/>
              <w:bottom w:val="single" w:color="auto" w:sz="4" w:space="0"/>
              <w:right w:val="single" w:color="auto" w:sz="4" w:space="0"/>
            </w:tcBorders>
            <w:shd w:val="clear" w:color="auto" w:fill="auto"/>
            <w:vAlign w:val="center"/>
          </w:tcPr>
          <w:p w14:paraId="5E30B5D1">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vAlign w:val="center"/>
          </w:tcPr>
          <w:p w14:paraId="0DBC080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22</w:t>
            </w:r>
          </w:p>
        </w:tc>
      </w:tr>
      <w:tr w14:paraId="0FB35D30">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3A8E74AA">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7</w:t>
            </w:r>
          </w:p>
        </w:tc>
        <w:tc>
          <w:tcPr>
            <w:tcW w:w="1202" w:type="dxa"/>
            <w:tcBorders>
              <w:top w:val="nil"/>
              <w:left w:val="nil"/>
              <w:bottom w:val="single" w:color="auto" w:sz="4" w:space="0"/>
              <w:right w:val="single" w:color="auto" w:sz="4" w:space="0"/>
            </w:tcBorders>
            <w:shd w:val="clear" w:color="auto" w:fill="auto"/>
            <w:vAlign w:val="center"/>
          </w:tcPr>
          <w:p w14:paraId="061E6DA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音响功放</w:t>
            </w:r>
          </w:p>
        </w:tc>
        <w:tc>
          <w:tcPr>
            <w:tcW w:w="6809" w:type="dxa"/>
            <w:tcBorders>
              <w:top w:val="nil"/>
              <w:left w:val="nil"/>
              <w:bottom w:val="single" w:color="auto" w:sz="4" w:space="0"/>
              <w:right w:val="single" w:color="auto" w:sz="4" w:space="0"/>
            </w:tcBorders>
            <w:shd w:val="clear" w:color="auto" w:fill="auto"/>
            <w:noWrap/>
          </w:tcPr>
          <w:p w14:paraId="5860AB7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30W音柱*2只+定压功放100W</w:t>
            </w:r>
          </w:p>
        </w:tc>
        <w:tc>
          <w:tcPr>
            <w:tcW w:w="729" w:type="dxa"/>
            <w:tcBorders>
              <w:top w:val="nil"/>
              <w:left w:val="nil"/>
              <w:bottom w:val="single" w:color="auto" w:sz="4" w:space="0"/>
              <w:right w:val="single" w:color="auto" w:sz="4" w:space="0"/>
            </w:tcBorders>
            <w:shd w:val="clear" w:color="auto" w:fill="auto"/>
            <w:vAlign w:val="center"/>
          </w:tcPr>
          <w:p w14:paraId="0F9E65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套</w:t>
            </w:r>
          </w:p>
        </w:tc>
        <w:tc>
          <w:tcPr>
            <w:tcW w:w="681" w:type="dxa"/>
            <w:tcBorders>
              <w:top w:val="nil"/>
              <w:left w:val="nil"/>
              <w:bottom w:val="single" w:color="auto" w:sz="4" w:space="0"/>
              <w:right w:val="single" w:color="auto" w:sz="4" w:space="0"/>
            </w:tcBorders>
            <w:shd w:val="clear" w:color="auto" w:fill="auto"/>
            <w:noWrap/>
            <w:vAlign w:val="center"/>
          </w:tcPr>
          <w:p w14:paraId="4AAA6E9F">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62A1BFAA">
        <w:tblPrEx>
          <w:tblCellMar>
            <w:top w:w="0" w:type="dxa"/>
            <w:left w:w="108" w:type="dxa"/>
            <w:bottom w:w="0" w:type="dxa"/>
            <w:right w:w="108" w:type="dxa"/>
          </w:tblCellMar>
        </w:tblPrEx>
        <w:trPr>
          <w:trHeight w:val="55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6F0AB08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8</w:t>
            </w:r>
          </w:p>
        </w:tc>
        <w:tc>
          <w:tcPr>
            <w:tcW w:w="1202" w:type="dxa"/>
            <w:tcBorders>
              <w:top w:val="nil"/>
              <w:left w:val="nil"/>
              <w:bottom w:val="single" w:color="auto" w:sz="4" w:space="0"/>
              <w:right w:val="single" w:color="auto" w:sz="4" w:space="0"/>
            </w:tcBorders>
            <w:shd w:val="clear" w:color="auto" w:fill="auto"/>
            <w:vAlign w:val="center"/>
          </w:tcPr>
          <w:p w14:paraId="08235728">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显示屏边框</w:t>
            </w:r>
          </w:p>
        </w:tc>
        <w:tc>
          <w:tcPr>
            <w:tcW w:w="6809" w:type="dxa"/>
            <w:tcBorders>
              <w:top w:val="nil"/>
              <w:left w:val="nil"/>
              <w:bottom w:val="single" w:color="auto" w:sz="4" w:space="0"/>
              <w:right w:val="single" w:color="auto" w:sz="4" w:space="0"/>
            </w:tcBorders>
            <w:shd w:val="clear" w:color="auto" w:fill="auto"/>
            <w:noWrap/>
          </w:tcPr>
          <w:p w14:paraId="4ED355D9">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边框装潢</w:t>
            </w:r>
          </w:p>
        </w:tc>
        <w:tc>
          <w:tcPr>
            <w:tcW w:w="729" w:type="dxa"/>
            <w:tcBorders>
              <w:top w:val="nil"/>
              <w:left w:val="nil"/>
              <w:bottom w:val="single" w:color="auto" w:sz="4" w:space="0"/>
              <w:right w:val="single" w:color="auto" w:sz="4" w:space="0"/>
            </w:tcBorders>
            <w:shd w:val="clear" w:color="auto" w:fill="auto"/>
            <w:vAlign w:val="center"/>
          </w:tcPr>
          <w:p w14:paraId="1C91482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0C894C8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15</w:t>
            </w:r>
          </w:p>
        </w:tc>
      </w:tr>
      <w:tr w14:paraId="2D2F6E77">
        <w:tblPrEx>
          <w:tblCellMar>
            <w:top w:w="0" w:type="dxa"/>
            <w:left w:w="108" w:type="dxa"/>
            <w:bottom w:w="0" w:type="dxa"/>
            <w:right w:w="108" w:type="dxa"/>
          </w:tblCellMar>
        </w:tblPrEx>
        <w:trPr>
          <w:trHeight w:val="51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7242D17E">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9</w:t>
            </w:r>
          </w:p>
        </w:tc>
        <w:tc>
          <w:tcPr>
            <w:tcW w:w="1202" w:type="dxa"/>
            <w:tcBorders>
              <w:top w:val="nil"/>
              <w:left w:val="nil"/>
              <w:bottom w:val="single" w:color="auto" w:sz="4" w:space="0"/>
              <w:right w:val="single" w:color="auto" w:sz="4" w:space="0"/>
            </w:tcBorders>
            <w:shd w:val="clear" w:color="auto" w:fill="auto"/>
            <w:noWrap/>
            <w:vAlign w:val="center"/>
          </w:tcPr>
          <w:p w14:paraId="086BCED4">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空气开关</w:t>
            </w:r>
          </w:p>
        </w:tc>
        <w:tc>
          <w:tcPr>
            <w:tcW w:w="6809" w:type="dxa"/>
            <w:tcBorders>
              <w:top w:val="nil"/>
              <w:left w:val="nil"/>
              <w:bottom w:val="single" w:color="auto" w:sz="4" w:space="0"/>
              <w:right w:val="single" w:color="auto" w:sz="4" w:space="0"/>
            </w:tcBorders>
            <w:shd w:val="clear" w:color="auto" w:fill="auto"/>
          </w:tcPr>
          <w:p w14:paraId="2AEA5ED4">
            <w:pPr>
              <w:widowControl/>
              <w:spacing w:before="0" w:after="0"/>
              <w:jc w:val="left"/>
              <w:rPr>
                <w:rFonts w:ascii="新宋体" w:hAnsi="新宋体" w:eastAsia="新宋体" w:cs="宋体"/>
                <w:kern w:val="0"/>
                <w:sz w:val="20"/>
                <w:szCs w:val="20"/>
              </w:rPr>
            </w:pPr>
            <w:r>
              <w:rPr>
                <w:rFonts w:hint="eastAsia" w:ascii="新宋体" w:hAnsi="新宋体" w:eastAsia="新宋体" w:cs="宋体"/>
                <w:kern w:val="0"/>
                <w:sz w:val="20"/>
                <w:szCs w:val="20"/>
              </w:rPr>
              <w:t>三P空气开关</w:t>
            </w:r>
          </w:p>
        </w:tc>
        <w:tc>
          <w:tcPr>
            <w:tcW w:w="729" w:type="dxa"/>
            <w:tcBorders>
              <w:top w:val="nil"/>
              <w:left w:val="nil"/>
              <w:bottom w:val="single" w:color="auto" w:sz="4" w:space="0"/>
              <w:right w:val="single" w:color="auto" w:sz="4" w:space="0"/>
            </w:tcBorders>
            <w:shd w:val="clear" w:color="auto" w:fill="auto"/>
            <w:noWrap/>
            <w:vAlign w:val="center"/>
          </w:tcPr>
          <w:p w14:paraId="7C44AD40">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个</w:t>
            </w:r>
          </w:p>
        </w:tc>
        <w:tc>
          <w:tcPr>
            <w:tcW w:w="681" w:type="dxa"/>
            <w:tcBorders>
              <w:top w:val="nil"/>
              <w:left w:val="nil"/>
              <w:bottom w:val="single" w:color="auto" w:sz="4" w:space="0"/>
              <w:right w:val="single" w:color="auto" w:sz="4" w:space="0"/>
            </w:tcBorders>
            <w:shd w:val="clear" w:color="auto" w:fill="auto"/>
            <w:noWrap/>
            <w:vAlign w:val="center"/>
          </w:tcPr>
          <w:p w14:paraId="71B75FF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w:t>
            </w:r>
          </w:p>
        </w:tc>
      </w:tr>
      <w:tr w14:paraId="76635E0C">
        <w:tblPrEx>
          <w:tblCellMar>
            <w:top w:w="0" w:type="dxa"/>
            <w:left w:w="108" w:type="dxa"/>
            <w:bottom w:w="0" w:type="dxa"/>
            <w:right w:w="108" w:type="dxa"/>
          </w:tblCellMar>
        </w:tblPrEx>
        <w:trPr>
          <w:trHeight w:val="539" w:hRule="atLeast"/>
        </w:trPr>
        <w:tc>
          <w:tcPr>
            <w:tcW w:w="459" w:type="dxa"/>
            <w:tcBorders>
              <w:top w:val="nil"/>
              <w:left w:val="single" w:color="auto" w:sz="4" w:space="0"/>
              <w:bottom w:val="single" w:color="auto" w:sz="4" w:space="0"/>
              <w:right w:val="single" w:color="auto" w:sz="4" w:space="0"/>
            </w:tcBorders>
            <w:shd w:val="clear" w:color="auto" w:fill="auto"/>
            <w:vAlign w:val="center"/>
          </w:tcPr>
          <w:p w14:paraId="0FADA84B">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10</w:t>
            </w:r>
          </w:p>
        </w:tc>
        <w:tc>
          <w:tcPr>
            <w:tcW w:w="1202" w:type="dxa"/>
            <w:tcBorders>
              <w:top w:val="nil"/>
              <w:left w:val="nil"/>
              <w:bottom w:val="single" w:color="auto" w:sz="4" w:space="0"/>
              <w:right w:val="single" w:color="auto" w:sz="4" w:space="0"/>
            </w:tcBorders>
            <w:shd w:val="clear" w:color="auto" w:fill="auto"/>
            <w:vAlign w:val="center"/>
          </w:tcPr>
          <w:p w14:paraId="141E0FA7">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钢结构</w:t>
            </w:r>
          </w:p>
        </w:tc>
        <w:tc>
          <w:tcPr>
            <w:tcW w:w="6809" w:type="dxa"/>
            <w:tcBorders>
              <w:top w:val="nil"/>
              <w:left w:val="nil"/>
              <w:bottom w:val="single" w:color="auto" w:sz="4" w:space="0"/>
              <w:right w:val="single" w:color="auto" w:sz="4" w:space="0"/>
            </w:tcBorders>
            <w:shd w:val="clear" w:color="auto" w:fill="auto"/>
          </w:tcPr>
          <w:p w14:paraId="604B3B4E">
            <w:pPr>
              <w:widowControl/>
              <w:spacing w:before="0" w:after="0"/>
              <w:jc w:val="left"/>
              <w:rPr>
                <w:rFonts w:ascii="新宋体" w:hAnsi="新宋体" w:eastAsia="新宋体" w:cs="宋体"/>
                <w:kern w:val="0"/>
                <w:sz w:val="20"/>
                <w:szCs w:val="20"/>
              </w:rPr>
            </w:pPr>
            <w:r>
              <w:rPr>
                <w:rFonts w:hint="eastAsia" w:ascii="宋体" w:hAnsi="宋体" w:cs="宋体"/>
                <w:kern w:val="0"/>
                <w:sz w:val="20"/>
                <w:szCs w:val="20"/>
              </w:rPr>
              <w:t>落地式</w:t>
            </w:r>
          </w:p>
        </w:tc>
        <w:tc>
          <w:tcPr>
            <w:tcW w:w="729" w:type="dxa"/>
            <w:tcBorders>
              <w:top w:val="nil"/>
              <w:left w:val="nil"/>
              <w:bottom w:val="single" w:color="auto" w:sz="4" w:space="0"/>
              <w:right w:val="single" w:color="auto" w:sz="4" w:space="0"/>
            </w:tcBorders>
            <w:shd w:val="clear" w:color="auto" w:fill="auto"/>
            <w:vAlign w:val="center"/>
          </w:tcPr>
          <w:p w14:paraId="412EFDAC">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w:t>
            </w:r>
          </w:p>
        </w:tc>
        <w:tc>
          <w:tcPr>
            <w:tcW w:w="681" w:type="dxa"/>
            <w:tcBorders>
              <w:top w:val="nil"/>
              <w:left w:val="nil"/>
              <w:bottom w:val="single" w:color="auto" w:sz="4" w:space="0"/>
              <w:right w:val="single" w:color="auto" w:sz="4" w:space="0"/>
            </w:tcBorders>
            <w:shd w:val="clear" w:color="auto" w:fill="auto"/>
            <w:vAlign w:val="center"/>
          </w:tcPr>
          <w:p w14:paraId="42C67D43">
            <w:pPr>
              <w:widowControl/>
              <w:spacing w:before="0" w:after="0"/>
              <w:jc w:val="center"/>
              <w:rPr>
                <w:rFonts w:ascii="新宋体" w:hAnsi="新宋体" w:eastAsia="新宋体" w:cs="宋体"/>
                <w:kern w:val="0"/>
                <w:sz w:val="20"/>
                <w:szCs w:val="20"/>
              </w:rPr>
            </w:pPr>
            <w:r>
              <w:rPr>
                <w:rFonts w:hint="eastAsia" w:ascii="新宋体" w:hAnsi="新宋体" w:eastAsia="新宋体" w:cs="宋体"/>
                <w:kern w:val="0"/>
                <w:sz w:val="20"/>
                <w:szCs w:val="20"/>
              </w:rPr>
              <w:t>21.4</w:t>
            </w:r>
          </w:p>
        </w:tc>
      </w:tr>
    </w:tbl>
    <w:p w14:paraId="0A59B122">
      <w:pPr>
        <w:rPr>
          <w:rFonts w:hint="eastAsia" w:eastAsiaTheme="minorEastAsia"/>
        </w:rPr>
      </w:pPr>
    </w:p>
    <w:p w14:paraId="39A5A22E">
      <w:pPr>
        <w:numPr>
          <w:ilvl w:val="0"/>
          <w:numId w:val="22"/>
        </w:numPr>
        <w:spacing w:before="75" w:line="375" w:lineRule="auto"/>
        <w:ind w:right="753"/>
        <w:rPr>
          <w:rFonts w:ascii="宋体" w:hAnsi="宋体" w:eastAsia="宋体" w:cs="宋体"/>
          <w:b/>
          <w:bCs/>
          <w:color w:val="auto"/>
          <w:spacing w:val="14"/>
          <w:sz w:val="23"/>
          <w:szCs w:val="23"/>
        </w:rPr>
      </w:pPr>
      <w:r>
        <w:rPr>
          <w:rFonts w:hint="eastAsia" w:ascii="宋体" w:hAnsi="宋体" w:eastAsia="宋体" w:cs="宋体"/>
          <w:b/>
          <w:bCs/>
          <w:color w:val="auto"/>
          <w:spacing w:val="14"/>
          <w:sz w:val="23"/>
          <w:szCs w:val="23"/>
        </w:rPr>
        <w:t>本项目核心产品是室内LED显示屏、智能交互平板（含OPS模块）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w:t>
      </w:r>
    </w:p>
    <w:p w14:paraId="60486971">
      <w:pPr>
        <w:numPr>
          <w:ilvl w:val="0"/>
          <w:numId w:val="22"/>
        </w:numPr>
        <w:spacing w:before="75" w:line="375" w:lineRule="auto"/>
        <w:ind w:right="753"/>
        <w:rPr>
          <w:rFonts w:ascii="宋体" w:hAnsi="宋体" w:eastAsia="宋体" w:cs="宋体"/>
          <w:b/>
          <w:bCs/>
          <w:color w:val="auto"/>
          <w:spacing w:val="14"/>
          <w:sz w:val="23"/>
          <w:szCs w:val="23"/>
        </w:rPr>
        <w:sectPr>
          <w:pgSz w:w="11907" w:h="16840"/>
          <w:pgMar w:top="1440" w:right="1080" w:bottom="1440" w:left="1080" w:header="851" w:footer="964" w:gutter="0"/>
          <w:cols w:space="0" w:num="1"/>
        </w:sectPr>
      </w:pPr>
      <w:r>
        <w:rPr>
          <w:rFonts w:hint="eastAsia" w:ascii="宋体" w:hAnsi="宋体" w:eastAsia="宋体" w:cs="宋体"/>
          <w:b/>
          <w:bCs/>
          <w:color w:val="auto"/>
          <w:spacing w:val="14"/>
          <w:sz w:val="23"/>
          <w:szCs w:val="23"/>
        </w:rPr>
        <w:t>投标人所投产品（室内LED显示屏、智能交互平板（含OPS模块）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ascii="宋体" w:hAnsi="宋体" w:eastAsia="宋体" w:cs="宋体"/>
          <w:b/>
          <w:bCs/>
          <w:color w:val="auto"/>
          <w:spacing w:val="14"/>
          <w:sz w:val="23"/>
          <w:szCs w:val="23"/>
        </w:rPr>
        <w:t>必须满足或优于以上参数。</w:t>
      </w:r>
    </w:p>
    <w:p w14:paraId="28FF6D1A">
      <w:pPr>
        <w:pStyle w:val="26"/>
      </w:pPr>
    </w:p>
    <w:p w14:paraId="31BD5ECB">
      <w:pPr>
        <w:spacing w:before="140" w:line="577" w:lineRule="exact"/>
        <w:rPr>
          <w:rFonts w:ascii="宋体" w:hAnsi="宋体" w:eastAsia="宋体" w:cs="宋体"/>
          <w:sz w:val="43"/>
          <w:szCs w:val="43"/>
        </w:rPr>
      </w:pPr>
      <w:r>
        <w:rPr>
          <w:rFonts w:ascii="宋体" w:hAnsi="宋体" w:eastAsia="宋体" w:cs="宋体"/>
          <w:spacing w:val="7"/>
          <w:position w:val="2"/>
          <w:sz w:val="43"/>
          <w:szCs w:val="43"/>
          <w14:textOutline w14:w="7975" w14:cap="sq" w14:cmpd="sng" w14:algn="ctr">
            <w14:solidFill>
              <w14:srgbClr w14:val="000000"/>
            </w14:solidFill>
            <w14:prstDash w14:val="solid"/>
            <w14:bevel/>
          </w14:textOutline>
        </w:rPr>
        <w:t>二、商务要求</w:t>
      </w:r>
    </w:p>
    <w:p w14:paraId="5D1B1591">
      <w:pPr>
        <w:spacing w:line="360" w:lineRule="auto"/>
      </w:pPr>
      <w:r>
        <w:rPr>
          <w:rFonts w:hint="eastAsia" w:ascii="宋体" w:hAnsi="宋体" w:cs="宋体"/>
          <w:b/>
          <w:sz w:val="23"/>
          <w:szCs w:val="23"/>
        </w:rPr>
        <w:t>（合同条款中与本条款不一致的以本条款为准）</w:t>
      </w:r>
    </w:p>
    <w:tbl>
      <w:tblPr>
        <w:tblStyle w:val="19"/>
        <w:tblW w:w="9719"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25"/>
        <w:gridCol w:w="6232"/>
        <w:gridCol w:w="1425"/>
      </w:tblGrid>
      <w:tr w14:paraId="7A03E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14:paraId="73FF8FD1">
            <w:pPr>
              <w:spacing w:line="360" w:lineRule="auto"/>
              <w:jc w:val="center"/>
              <w:rPr>
                <w:rFonts w:ascii="宋体" w:cs="宋体"/>
                <w:b/>
                <w:sz w:val="23"/>
                <w:szCs w:val="23"/>
              </w:rPr>
            </w:pPr>
            <w:r>
              <w:rPr>
                <w:rFonts w:hint="eastAsia" w:ascii="宋体" w:hAnsi="宋体" w:cs="宋体"/>
                <w:b/>
                <w:sz w:val="23"/>
                <w:szCs w:val="23"/>
              </w:rPr>
              <w:t>序号</w:t>
            </w:r>
          </w:p>
        </w:tc>
        <w:tc>
          <w:tcPr>
            <w:tcW w:w="1325" w:type="dxa"/>
            <w:vAlign w:val="center"/>
          </w:tcPr>
          <w:p w14:paraId="6830A9E9">
            <w:pPr>
              <w:spacing w:line="360" w:lineRule="auto"/>
              <w:jc w:val="center"/>
              <w:rPr>
                <w:rFonts w:ascii="宋体" w:cs="宋体"/>
                <w:b/>
                <w:sz w:val="23"/>
                <w:szCs w:val="23"/>
              </w:rPr>
            </w:pPr>
            <w:r>
              <w:rPr>
                <w:rFonts w:hint="eastAsia" w:ascii="宋体" w:hAnsi="宋体" w:cs="宋体"/>
                <w:b/>
                <w:sz w:val="23"/>
                <w:szCs w:val="23"/>
              </w:rPr>
              <w:t>需求名称</w:t>
            </w:r>
          </w:p>
        </w:tc>
        <w:tc>
          <w:tcPr>
            <w:tcW w:w="6232" w:type="dxa"/>
            <w:vAlign w:val="center"/>
          </w:tcPr>
          <w:p w14:paraId="11BDA4D9">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14:paraId="3583847C">
            <w:pPr>
              <w:spacing w:line="360" w:lineRule="auto"/>
              <w:jc w:val="center"/>
              <w:rPr>
                <w:rFonts w:ascii="宋体" w:cs="宋体"/>
                <w:b/>
                <w:sz w:val="23"/>
                <w:szCs w:val="23"/>
              </w:rPr>
            </w:pPr>
            <w:r>
              <w:rPr>
                <w:rFonts w:hint="eastAsia" w:ascii="宋体" w:hAnsi="宋体" w:cs="宋体"/>
                <w:b/>
                <w:sz w:val="23"/>
                <w:szCs w:val="23"/>
              </w:rPr>
              <w:t>备注</w:t>
            </w:r>
          </w:p>
        </w:tc>
      </w:tr>
      <w:tr w14:paraId="61BD9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14:paraId="06A1423B">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325" w:type="dxa"/>
            <w:vAlign w:val="center"/>
          </w:tcPr>
          <w:p w14:paraId="2B63EC1B">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232" w:type="dxa"/>
            <w:vAlign w:val="center"/>
          </w:tcPr>
          <w:p w14:paraId="410C6E84">
            <w:pPr>
              <w:spacing w:line="360" w:lineRule="auto"/>
              <w:rPr>
                <w:rFonts w:ascii="宋体" w:cs="宋体"/>
                <w:sz w:val="23"/>
                <w:szCs w:val="23"/>
                <w:lang w:val="zh-CN"/>
              </w:rPr>
            </w:pPr>
            <w:r>
              <w:rPr>
                <w:rFonts w:hint="eastAsia" w:ascii="宋体" w:hAnsi="宋体" w:eastAsia="宋体" w:cs="宋体"/>
                <w:sz w:val="23"/>
                <w:szCs w:val="23"/>
              </w:rPr>
              <w:t>招标</w:t>
            </w:r>
            <w:r>
              <w:rPr>
                <w:rFonts w:hint="eastAsia" w:ascii="宋体" w:hAnsi="宋体" w:cs="宋体"/>
                <w:sz w:val="23"/>
                <w:szCs w:val="23"/>
                <w:lang w:val="zh-CN"/>
              </w:rPr>
              <w:t>人指定地点</w:t>
            </w:r>
          </w:p>
        </w:tc>
        <w:tc>
          <w:tcPr>
            <w:tcW w:w="1425" w:type="dxa"/>
            <w:vAlign w:val="center"/>
          </w:tcPr>
          <w:p w14:paraId="648261D2">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14:paraId="03CEA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14:paraId="109AA1F5">
            <w:pPr>
              <w:spacing w:line="360" w:lineRule="auto"/>
              <w:jc w:val="center"/>
              <w:rPr>
                <w:rFonts w:ascii="宋体" w:hAnsi="宋体" w:cs="宋体"/>
                <w:sz w:val="23"/>
                <w:szCs w:val="23"/>
              </w:rPr>
            </w:pPr>
            <w:r>
              <w:rPr>
                <w:rFonts w:ascii="宋体" w:hAnsi="宋体" w:cs="宋体"/>
                <w:sz w:val="23"/>
                <w:szCs w:val="23"/>
              </w:rPr>
              <w:t>2</w:t>
            </w:r>
          </w:p>
        </w:tc>
        <w:tc>
          <w:tcPr>
            <w:tcW w:w="1325" w:type="dxa"/>
            <w:vAlign w:val="center"/>
          </w:tcPr>
          <w:p w14:paraId="55D8C7C4">
            <w:pPr>
              <w:spacing w:line="360" w:lineRule="auto"/>
              <w:jc w:val="center"/>
              <w:rPr>
                <w:rFonts w:ascii="宋体" w:cs="宋体"/>
                <w:sz w:val="23"/>
                <w:szCs w:val="23"/>
                <w:lang w:val="zh-CN"/>
              </w:rPr>
            </w:pPr>
            <w:r>
              <w:rPr>
                <w:rFonts w:hint="eastAsia" w:ascii="宋体" w:hAnsi="宋体" w:cs="宋体"/>
                <w:sz w:val="23"/>
                <w:szCs w:val="23"/>
                <w:lang w:val="zh-CN"/>
              </w:rPr>
              <w:t>服务期限</w:t>
            </w:r>
          </w:p>
        </w:tc>
        <w:tc>
          <w:tcPr>
            <w:tcW w:w="6232" w:type="dxa"/>
            <w:vAlign w:val="center"/>
          </w:tcPr>
          <w:p w14:paraId="1139083F">
            <w:pPr>
              <w:spacing w:line="360" w:lineRule="auto"/>
              <w:ind w:right="-86" w:rightChars="-41"/>
              <w:rPr>
                <w:rFonts w:ascii="宋体" w:eastAsia="宋体" w:cs="宋体"/>
                <w:sz w:val="23"/>
                <w:szCs w:val="23"/>
                <w:lang w:val="zh-CN"/>
              </w:rPr>
            </w:pPr>
            <w:r>
              <w:rPr>
                <w:rFonts w:hint="eastAsia" w:ascii="宋体" w:eastAsia="宋体" w:cs="宋体"/>
                <w:sz w:val="23"/>
                <w:szCs w:val="23"/>
                <w:lang w:val="zh-CN"/>
              </w:rPr>
              <w:t>签订合同后</w:t>
            </w:r>
            <w:r>
              <w:rPr>
                <w:rFonts w:hint="eastAsia" w:ascii="宋体" w:eastAsia="宋体" w:cs="宋体"/>
                <w:sz w:val="23"/>
                <w:szCs w:val="23"/>
                <w:lang w:val="en-US" w:eastAsia="zh-CN"/>
              </w:rPr>
              <w:t>7个工作日</w:t>
            </w:r>
            <w:r>
              <w:rPr>
                <w:rFonts w:hint="eastAsia" w:ascii="宋体" w:eastAsia="宋体" w:cs="宋体"/>
                <w:sz w:val="23"/>
                <w:szCs w:val="23"/>
                <w:lang w:val="zh-CN"/>
              </w:rPr>
              <w:t>完成项目建设</w:t>
            </w:r>
          </w:p>
        </w:tc>
        <w:tc>
          <w:tcPr>
            <w:tcW w:w="1425" w:type="dxa"/>
            <w:vAlign w:val="center"/>
          </w:tcPr>
          <w:p w14:paraId="70CE91D1">
            <w:pPr>
              <w:spacing w:line="360" w:lineRule="auto"/>
              <w:jc w:val="center"/>
              <w:rPr>
                <w:rFonts w:ascii="宋体" w:cs="宋体"/>
                <w:sz w:val="23"/>
                <w:szCs w:val="23"/>
              </w:rPr>
            </w:pPr>
            <w:r>
              <w:rPr>
                <w:rFonts w:hint="eastAsia" w:ascii="宋体" w:hAnsi="宋体" w:cs="宋体"/>
                <w:sz w:val="23"/>
                <w:szCs w:val="23"/>
              </w:rPr>
              <w:t>不可负偏离</w:t>
            </w:r>
          </w:p>
        </w:tc>
      </w:tr>
      <w:tr w14:paraId="2250A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14:paraId="6F46E23E">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325" w:type="dxa"/>
            <w:vAlign w:val="center"/>
          </w:tcPr>
          <w:p w14:paraId="18D352E8">
            <w:pPr>
              <w:jc w:val="center"/>
              <w:rPr>
                <w:rFonts w:ascii="宋体" w:hAnsi="宋体" w:eastAsia="宋体" w:cs="宋体"/>
                <w:lang w:val="zh-CN"/>
              </w:rPr>
            </w:pPr>
            <w:r>
              <w:rPr>
                <w:rFonts w:hint="eastAsia" w:ascii="宋体" w:hAnsi="宋体" w:cs="宋体"/>
              </w:rPr>
              <w:t>质保期</w:t>
            </w:r>
          </w:p>
        </w:tc>
        <w:tc>
          <w:tcPr>
            <w:tcW w:w="6232" w:type="dxa"/>
            <w:vAlign w:val="center"/>
          </w:tcPr>
          <w:p w14:paraId="657ACB8B">
            <w:pPr>
              <w:pStyle w:val="11"/>
              <w:rPr>
                <w:rFonts w:hAnsi="宋体" w:eastAsia="宋体" w:cs="宋体"/>
                <w:kern w:val="2"/>
                <w:sz w:val="21"/>
                <w:szCs w:val="24"/>
                <w:lang w:val="zh-CN"/>
              </w:rPr>
            </w:pPr>
            <w:r>
              <w:rPr>
                <w:rFonts w:hint="eastAsia" w:hAnsi="宋体" w:eastAsia="宋体" w:cs="宋体"/>
                <w:kern w:val="2"/>
                <w:sz w:val="21"/>
                <w:szCs w:val="24"/>
              </w:rPr>
              <w:t>自项目验收之日起质保两年</w:t>
            </w:r>
          </w:p>
        </w:tc>
        <w:tc>
          <w:tcPr>
            <w:tcW w:w="1425" w:type="dxa"/>
            <w:vAlign w:val="center"/>
          </w:tcPr>
          <w:p w14:paraId="5D9EE6B3">
            <w:pPr>
              <w:spacing w:line="360" w:lineRule="auto"/>
              <w:jc w:val="center"/>
              <w:rPr>
                <w:rFonts w:ascii="宋体" w:cs="宋体"/>
                <w:sz w:val="23"/>
                <w:szCs w:val="23"/>
              </w:rPr>
            </w:pPr>
            <w:r>
              <w:rPr>
                <w:rFonts w:hint="eastAsia" w:ascii="宋体" w:hAnsi="宋体" w:cs="宋体"/>
                <w:sz w:val="23"/>
                <w:szCs w:val="23"/>
              </w:rPr>
              <w:t>不可负偏离</w:t>
            </w:r>
          </w:p>
        </w:tc>
      </w:tr>
      <w:tr w14:paraId="52C4A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trPr>
        <w:tc>
          <w:tcPr>
            <w:tcW w:w="737" w:type="dxa"/>
            <w:vAlign w:val="center"/>
          </w:tcPr>
          <w:p w14:paraId="6C28D01C">
            <w:pPr>
              <w:spacing w:line="360" w:lineRule="auto"/>
              <w:jc w:val="center"/>
              <w:rPr>
                <w:rFonts w:ascii="宋体" w:hAnsi="宋体" w:eastAsia="宋体" w:cs="宋体"/>
                <w:lang w:val="zh-CN"/>
              </w:rPr>
            </w:pPr>
            <w:r>
              <w:rPr>
                <w:rFonts w:hint="eastAsia" w:ascii="宋体" w:hAnsi="宋体" w:cs="宋体"/>
              </w:rPr>
              <w:t>4</w:t>
            </w:r>
          </w:p>
        </w:tc>
        <w:tc>
          <w:tcPr>
            <w:tcW w:w="1325" w:type="dxa"/>
            <w:vAlign w:val="center"/>
          </w:tcPr>
          <w:p w14:paraId="2A85A7D8">
            <w:pPr>
              <w:jc w:val="center"/>
              <w:rPr>
                <w:rFonts w:ascii="宋体" w:hAnsi="宋体" w:eastAsia="宋体" w:cs="宋体"/>
                <w:highlight w:val="yellow"/>
                <w:lang w:val="zh-CN"/>
              </w:rPr>
            </w:pPr>
            <w:r>
              <w:rPr>
                <w:rFonts w:hint="eastAsia" w:ascii="宋体" w:hAnsi="宋体" w:eastAsia="宋体" w:cs="宋体"/>
              </w:rPr>
              <w:t>付款方式</w:t>
            </w:r>
          </w:p>
        </w:tc>
        <w:tc>
          <w:tcPr>
            <w:tcW w:w="6232" w:type="dxa"/>
            <w:vAlign w:val="center"/>
          </w:tcPr>
          <w:p w14:paraId="6D20B3CB">
            <w:pPr>
              <w:rPr>
                <w:rFonts w:ascii="宋体" w:hAnsi="宋体" w:eastAsia="宋体" w:cs="宋体"/>
                <w:highlight w:val="yellow"/>
              </w:rPr>
            </w:pPr>
            <w:r>
              <w:rPr>
                <w:rFonts w:hint="eastAsia" w:ascii="宋体" w:hAnsi="宋体" w:eastAsia="宋体" w:cs="宋体"/>
              </w:rPr>
              <w:t>项目实施完毕检测相关成果经验收合格后支付合同金额的90%，余款10%满质保期两年后内付清（不计利息）。（备注: 政府投资项目用款报审流程完成，项目专项建设资金到账后支付合同款。）</w:t>
            </w:r>
          </w:p>
        </w:tc>
        <w:tc>
          <w:tcPr>
            <w:tcW w:w="1425" w:type="dxa"/>
            <w:vAlign w:val="center"/>
          </w:tcPr>
          <w:p w14:paraId="333B6B27">
            <w:pPr>
              <w:spacing w:line="360" w:lineRule="auto"/>
              <w:jc w:val="center"/>
              <w:rPr>
                <w:rFonts w:ascii="宋体" w:hAnsi="宋体" w:eastAsia="宋体" w:cs="宋体"/>
              </w:rPr>
            </w:pPr>
            <w:r>
              <w:rPr>
                <w:rFonts w:hint="eastAsia" w:ascii="宋体" w:hAnsi="宋体" w:eastAsia="宋体" w:cs="宋体"/>
              </w:rPr>
              <w:t>不可负偏离</w:t>
            </w:r>
          </w:p>
        </w:tc>
      </w:tr>
      <w:tr w14:paraId="53621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6" w:hRule="atLeast"/>
        </w:trPr>
        <w:tc>
          <w:tcPr>
            <w:tcW w:w="737" w:type="dxa"/>
            <w:vAlign w:val="center"/>
          </w:tcPr>
          <w:p w14:paraId="24CEB352">
            <w:pPr>
              <w:spacing w:line="360" w:lineRule="auto"/>
              <w:jc w:val="center"/>
              <w:rPr>
                <w:rFonts w:ascii="宋体" w:hAnsi="宋体" w:eastAsia="宋体" w:cs="宋体"/>
                <w:lang w:val="zh-CN"/>
              </w:rPr>
            </w:pPr>
            <w:r>
              <w:rPr>
                <w:rFonts w:hint="eastAsia" w:ascii="宋体" w:hAnsi="宋体" w:cs="宋体"/>
              </w:rPr>
              <w:t>5</w:t>
            </w:r>
          </w:p>
        </w:tc>
        <w:tc>
          <w:tcPr>
            <w:tcW w:w="1325" w:type="dxa"/>
            <w:vAlign w:val="center"/>
          </w:tcPr>
          <w:p w14:paraId="1D2747EE">
            <w:pPr>
              <w:spacing w:line="360" w:lineRule="auto"/>
              <w:jc w:val="center"/>
              <w:rPr>
                <w:rFonts w:ascii="宋体" w:hAnsi="宋体" w:eastAsia="宋体" w:cs="宋体"/>
                <w:lang w:val="zh-CN"/>
              </w:rPr>
            </w:pPr>
            <w:r>
              <w:rPr>
                <w:rFonts w:hint="eastAsia" w:ascii="宋体" w:hAnsi="宋体" w:eastAsia="宋体" w:cs="宋体"/>
              </w:rPr>
              <w:t>报价方式</w:t>
            </w:r>
          </w:p>
        </w:tc>
        <w:tc>
          <w:tcPr>
            <w:tcW w:w="6232" w:type="dxa"/>
            <w:vAlign w:val="center"/>
          </w:tcPr>
          <w:p w14:paraId="41CDA431">
            <w:pPr>
              <w:jc w:val="both"/>
              <w:rPr>
                <w:rFonts w:ascii="宋体" w:hAnsi="宋体" w:eastAsia="宋体" w:cs="宋体"/>
              </w:rPr>
            </w:pPr>
            <w:r>
              <w:rPr>
                <w:rFonts w:hint="eastAsia" w:ascii="宋体" w:hAnsi="宋体" w:eastAsia="宋体" w:cs="宋体"/>
              </w:rPr>
              <w:t>1.以人民币报价，投标人报价应包括设计、采购、运输、报关、商检、培训、相关部门验收及保修期内的维护保养等所有费有，以及投标人认为必要的其他货物、材料、工程、服务。</w:t>
            </w:r>
          </w:p>
          <w:p w14:paraId="4F44C1BE">
            <w:pPr>
              <w:jc w:val="both"/>
              <w:rPr>
                <w:rFonts w:hAnsi="宋体" w:eastAsia="宋体"/>
                <w:lang w:val="zh-CN"/>
              </w:rPr>
            </w:pPr>
            <w:r>
              <w:rPr>
                <w:rFonts w:hint="eastAsia" w:ascii="宋体" w:hAnsi="宋体" w:eastAsia="宋体" w:cs="宋体"/>
              </w:rPr>
              <w:t>2.投标人应自行增加设备正常、合法、安全运行及使用所必须但招标文件没有包含的所有设备、版权、专利等一切费用。</w:t>
            </w:r>
          </w:p>
        </w:tc>
        <w:tc>
          <w:tcPr>
            <w:tcW w:w="1425" w:type="dxa"/>
            <w:vAlign w:val="center"/>
          </w:tcPr>
          <w:p w14:paraId="270E436D">
            <w:pPr>
              <w:spacing w:line="360" w:lineRule="auto"/>
              <w:jc w:val="center"/>
              <w:rPr>
                <w:rFonts w:ascii="宋体" w:hAnsi="宋体" w:eastAsia="宋体" w:cs="宋体"/>
                <w:lang w:val="zh-CN"/>
              </w:rPr>
            </w:pPr>
            <w:r>
              <w:rPr>
                <w:rFonts w:hint="eastAsia" w:ascii="宋体" w:hAnsi="宋体" w:eastAsia="宋体" w:cs="宋体"/>
              </w:rPr>
              <w:t>不可负偏离</w:t>
            </w:r>
          </w:p>
        </w:tc>
      </w:tr>
      <w:tr w14:paraId="40CF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03DF083">
            <w:pPr>
              <w:spacing w:line="360" w:lineRule="auto"/>
              <w:jc w:val="center"/>
              <w:rPr>
                <w:rFonts w:ascii="宋体" w:hAnsi="宋体" w:eastAsia="宋体" w:cs="宋体"/>
              </w:rPr>
            </w:pPr>
            <w:r>
              <w:rPr>
                <w:rFonts w:hint="eastAsia" w:ascii="宋体" w:hAnsi="宋体" w:cs="宋体"/>
              </w:rPr>
              <w:t>6</w:t>
            </w:r>
          </w:p>
        </w:tc>
        <w:tc>
          <w:tcPr>
            <w:tcW w:w="1325" w:type="dxa"/>
            <w:vAlign w:val="center"/>
          </w:tcPr>
          <w:p w14:paraId="760378B9">
            <w:pPr>
              <w:spacing w:line="360" w:lineRule="auto"/>
              <w:jc w:val="center"/>
              <w:rPr>
                <w:rFonts w:ascii="宋体" w:hAnsi="宋体" w:eastAsia="宋体" w:cs="宋体"/>
                <w:lang w:val="zh-CN"/>
              </w:rPr>
            </w:pPr>
            <w:r>
              <w:rPr>
                <w:rFonts w:hint="eastAsia" w:ascii="宋体" w:hAnsi="宋体" w:eastAsia="宋体" w:cs="宋体"/>
                <w:lang w:val="zh-CN"/>
              </w:rPr>
              <w:t>项目验收</w:t>
            </w:r>
          </w:p>
        </w:tc>
        <w:tc>
          <w:tcPr>
            <w:tcW w:w="6232" w:type="dxa"/>
            <w:vAlign w:val="center"/>
          </w:tcPr>
          <w:p w14:paraId="3318EB15">
            <w:pPr>
              <w:rPr>
                <w:rFonts w:ascii="宋体" w:hAnsi="宋体" w:eastAsia="宋体" w:cs="宋体"/>
              </w:rPr>
            </w:pPr>
            <w:r>
              <w:rPr>
                <w:rFonts w:hint="eastAsia" w:ascii="宋体" w:hAnsi="宋体" w:eastAsia="宋体" w:cs="宋体"/>
              </w:rPr>
              <w:t>1.安装</w:t>
            </w:r>
            <w:r>
              <w:rPr>
                <w:rFonts w:hint="eastAsia" w:ascii="宋体" w:hAnsi="宋体" w:cs="宋体"/>
              </w:rPr>
              <w:t>调试</w:t>
            </w:r>
            <w:r>
              <w:rPr>
                <w:rFonts w:hint="eastAsia" w:ascii="宋体" w:hAnsi="宋体" w:eastAsia="宋体" w:cs="宋体"/>
              </w:rPr>
              <w:t>完成后，由招标人、中标供应商和专家共同参加下进行验收。验收时不符合合同规定标准的货物，采购人有权拒绝验收；因此产生的一切经济损失由中标供应商承担。聘请专家产生的所有费用由中标供应商承担。</w:t>
            </w:r>
          </w:p>
          <w:p w14:paraId="731326D6">
            <w:pPr>
              <w:rPr>
                <w:rFonts w:ascii="宋体" w:hAnsi="宋体" w:eastAsia="宋体" w:cs="宋体"/>
              </w:rPr>
            </w:pPr>
            <w:r>
              <w:rPr>
                <w:rFonts w:hint="eastAsia" w:ascii="宋体" w:hAnsi="宋体" w:eastAsia="宋体" w:cs="宋体"/>
              </w:rPr>
              <w:t>2.验收按国家有关的规定、规范进行。</w:t>
            </w:r>
          </w:p>
          <w:p w14:paraId="65DB2588">
            <w:pPr>
              <w:rPr>
                <w:rFonts w:ascii="宋体" w:hAnsi="宋体" w:eastAsia="宋体" w:cs="宋体"/>
              </w:rPr>
            </w:pPr>
            <w:r>
              <w:rPr>
                <w:rFonts w:hint="eastAsia" w:ascii="宋体" w:hAnsi="宋体" w:eastAsia="宋体" w:cs="宋体"/>
              </w:rPr>
              <w:t>3.验收时如发现所交付的货物有短装、次品、损坏或其它不符合招标文件规定之情形者，招标人应做出详尽的现场记录，或由招标人和中标供应商双方签署备忘录。此现场记录或备忘录可用作补充、缺失和更换损坏部件的有效证据。由此产生的有关费用由中标供应商承担。</w:t>
            </w:r>
          </w:p>
          <w:p w14:paraId="1D6A64D3">
            <w:pPr>
              <w:rPr>
                <w:rFonts w:ascii="宋体" w:hAnsi="宋体" w:eastAsia="宋体" w:cs="宋体"/>
              </w:rPr>
            </w:pPr>
            <w:r>
              <w:rPr>
                <w:rFonts w:hint="eastAsia" w:ascii="宋体" w:hAnsi="宋体" w:eastAsia="宋体" w:cs="宋体"/>
              </w:rPr>
              <w:t>4.中标供应商须为验收提供必需的工具及其他便利条件。</w:t>
            </w:r>
          </w:p>
          <w:p w14:paraId="58ABE939">
            <w:pPr>
              <w:rPr>
                <w:rFonts w:ascii="宋体" w:hAnsi="宋体" w:eastAsia="宋体" w:cs="宋体"/>
              </w:rPr>
            </w:pPr>
            <w:r>
              <w:rPr>
                <w:rFonts w:hint="eastAsia" w:ascii="宋体" w:hAnsi="宋体" w:eastAsia="宋体" w:cs="宋体"/>
              </w:rPr>
              <w:t>5.在验收过程中发现数量不足或有质量、技术等问题，中标供应商应负责按照采购人的要求采取补足、更换或退货等措施妥善处理，并承担由此发生的一切费用和损失。</w:t>
            </w:r>
          </w:p>
          <w:p w14:paraId="30C0CC5C">
            <w:pPr>
              <w:rPr>
                <w:rFonts w:ascii="宋体" w:hAnsi="宋体" w:eastAsia="宋体" w:cs="宋体"/>
                <w:lang w:val="zh-CN"/>
              </w:rPr>
            </w:pPr>
            <w:r>
              <w:rPr>
                <w:rFonts w:hint="eastAsia" w:ascii="宋体" w:hAnsi="宋体" w:eastAsia="宋体" w:cs="宋体"/>
              </w:rPr>
              <w:t>6.对于不合格的货物，中标供应商必须在</w:t>
            </w:r>
            <w:r>
              <w:rPr>
                <w:rFonts w:hint="eastAsia" w:ascii="宋体" w:hAnsi="宋体" w:cs="宋体"/>
              </w:rPr>
              <w:t>7</w:t>
            </w:r>
            <w:r>
              <w:rPr>
                <w:rFonts w:hint="eastAsia" w:ascii="宋体" w:hAnsi="宋体" w:eastAsia="宋体" w:cs="宋体"/>
              </w:rPr>
              <w:t>个工作日里及时完成更换，并保证验收合格。</w:t>
            </w:r>
            <w:r>
              <w:rPr>
                <w:rFonts w:hint="eastAsia" w:ascii="宋体" w:hAnsi="宋体" w:cs="宋体"/>
              </w:rPr>
              <w:t>7</w:t>
            </w:r>
            <w:r>
              <w:rPr>
                <w:rFonts w:hint="eastAsia" w:ascii="宋体" w:hAnsi="宋体" w:eastAsia="宋体" w:cs="宋体"/>
              </w:rPr>
              <w:t>天内不能更换的或更换的验收不合格，按逾期交货处理。</w:t>
            </w:r>
          </w:p>
        </w:tc>
        <w:tc>
          <w:tcPr>
            <w:tcW w:w="1425" w:type="dxa"/>
            <w:vAlign w:val="center"/>
          </w:tcPr>
          <w:p w14:paraId="00C415FE">
            <w:pPr>
              <w:spacing w:line="360" w:lineRule="auto"/>
              <w:jc w:val="center"/>
              <w:rPr>
                <w:rFonts w:ascii="宋体" w:hAnsi="宋体" w:eastAsia="宋体" w:cs="宋体"/>
                <w:lang w:val="zh-CN"/>
              </w:rPr>
            </w:pPr>
            <w:r>
              <w:rPr>
                <w:rFonts w:hint="eastAsia" w:ascii="宋体" w:hAnsi="宋体" w:eastAsia="宋体" w:cs="宋体"/>
              </w:rPr>
              <w:t>不可负偏离</w:t>
            </w:r>
          </w:p>
        </w:tc>
      </w:tr>
      <w:tr w14:paraId="21A2B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08C58EDB">
            <w:pPr>
              <w:spacing w:line="360" w:lineRule="auto"/>
              <w:jc w:val="center"/>
              <w:rPr>
                <w:rFonts w:ascii="宋体" w:hAnsi="宋体" w:eastAsia="宋体" w:cs="宋体"/>
              </w:rPr>
            </w:pPr>
            <w:r>
              <w:rPr>
                <w:rFonts w:hint="eastAsia" w:ascii="宋体" w:hAnsi="宋体" w:cs="宋体"/>
              </w:rPr>
              <w:t>7</w:t>
            </w:r>
          </w:p>
        </w:tc>
        <w:tc>
          <w:tcPr>
            <w:tcW w:w="1325" w:type="dxa"/>
            <w:vAlign w:val="center"/>
          </w:tcPr>
          <w:p w14:paraId="43FFB9C4">
            <w:pPr>
              <w:rPr>
                <w:rFonts w:hAnsi="宋体" w:eastAsia="宋体" w:cs="宋体"/>
                <w:lang w:val="zh-CN"/>
              </w:rPr>
            </w:pPr>
            <w:r>
              <w:rPr>
                <w:rFonts w:hint="eastAsia" w:ascii="宋体" w:hAnsi="宋体" w:eastAsia="宋体" w:cs="宋体"/>
              </w:rPr>
              <w:t>货物要求</w:t>
            </w:r>
          </w:p>
        </w:tc>
        <w:tc>
          <w:tcPr>
            <w:tcW w:w="6232" w:type="dxa"/>
          </w:tcPr>
          <w:p w14:paraId="641960AB">
            <w:pPr>
              <w:rPr>
                <w:rFonts w:ascii="宋体" w:hAnsi="宋体" w:eastAsia="宋体" w:cs="宋体"/>
              </w:rPr>
            </w:pPr>
            <w:r>
              <w:rPr>
                <w:rFonts w:hint="eastAsia" w:ascii="宋体" w:hAnsi="宋体" w:eastAsia="宋体" w:cs="宋体"/>
              </w:rPr>
              <w:t>1.货物为</w:t>
            </w:r>
            <w:r>
              <w:rPr>
                <w:rFonts w:hint="eastAsia" w:ascii="宋体" w:hAnsi="宋体" w:cs="宋体"/>
              </w:rPr>
              <w:t>符合国家标准</w:t>
            </w:r>
            <w:r>
              <w:rPr>
                <w:rFonts w:hint="eastAsia" w:ascii="宋体" w:hAnsi="宋体" w:eastAsia="宋体" w:cs="宋体"/>
              </w:rPr>
              <w:t>的全新产品，并未对其作任何的更改和替换，无污染，无侵权行为、表面无划损、无任何缺陷隐患，在中国境内可依常规安全合法使用；</w:t>
            </w:r>
          </w:p>
          <w:p w14:paraId="772DD723">
            <w:pPr>
              <w:rPr>
                <w:rFonts w:hAnsi="宋体" w:eastAsia="宋体" w:cs="宋体"/>
                <w:lang w:val="zh-CN"/>
              </w:rPr>
            </w:pPr>
            <w:r>
              <w:rPr>
                <w:rFonts w:hint="eastAsia" w:ascii="宋体" w:hAnsi="宋体" w:eastAsia="宋体" w:cs="宋体"/>
              </w:rPr>
              <w:t>2.中标供应商应保证，招标人在中华人民共和国使用中标供应商所提供的货物或货物的任何一部分时，免受第三方提出的侵犯其专利权、商标权或工业设计权的起诉。</w:t>
            </w:r>
          </w:p>
        </w:tc>
        <w:tc>
          <w:tcPr>
            <w:tcW w:w="1425" w:type="dxa"/>
            <w:vAlign w:val="center"/>
          </w:tcPr>
          <w:p w14:paraId="1C89CF21">
            <w:pPr>
              <w:spacing w:line="360" w:lineRule="auto"/>
              <w:jc w:val="center"/>
              <w:rPr>
                <w:rFonts w:ascii="宋体" w:hAnsi="宋体" w:eastAsia="宋体" w:cs="宋体"/>
                <w:lang w:val="zh-CN"/>
              </w:rPr>
            </w:pPr>
            <w:r>
              <w:rPr>
                <w:rFonts w:hint="eastAsia" w:ascii="宋体" w:hAnsi="宋体" w:eastAsia="宋体" w:cs="宋体"/>
              </w:rPr>
              <w:t>不可负偏离</w:t>
            </w:r>
          </w:p>
        </w:tc>
      </w:tr>
      <w:tr w14:paraId="6029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14:paraId="712F48F1">
            <w:pPr>
              <w:spacing w:line="360" w:lineRule="auto"/>
              <w:jc w:val="center"/>
              <w:rPr>
                <w:rFonts w:ascii="宋体" w:hAnsi="宋体" w:eastAsia="宋体" w:cs="宋体"/>
              </w:rPr>
            </w:pPr>
            <w:r>
              <w:rPr>
                <w:rFonts w:hint="eastAsia" w:ascii="宋体" w:hAnsi="宋体" w:cs="宋体"/>
              </w:rPr>
              <w:t>8</w:t>
            </w:r>
          </w:p>
        </w:tc>
        <w:tc>
          <w:tcPr>
            <w:tcW w:w="1325" w:type="dxa"/>
            <w:vAlign w:val="center"/>
          </w:tcPr>
          <w:p w14:paraId="3E46BBA9">
            <w:pPr>
              <w:pStyle w:val="30"/>
              <w:spacing w:line="249" w:lineRule="auto"/>
              <w:ind w:right="6"/>
              <w:jc w:val="center"/>
              <w:rPr>
                <w:bCs/>
              </w:rPr>
            </w:pPr>
            <w:r>
              <w:rPr>
                <w:rFonts w:hint="eastAsia" w:ascii="宋体" w:hAnsi="宋体" w:eastAsia="宋体" w:cs="宋体"/>
                <w:bCs/>
              </w:rPr>
              <w:t>质保期及</w:t>
            </w:r>
          </w:p>
          <w:p w14:paraId="7B68052C">
            <w:pPr>
              <w:pStyle w:val="30"/>
              <w:spacing w:line="249" w:lineRule="auto"/>
              <w:ind w:left="268" w:right="6" w:hanging="243"/>
              <w:jc w:val="center"/>
              <w:rPr>
                <w:lang w:val="zh-CN"/>
              </w:rPr>
            </w:pPr>
            <w:r>
              <w:rPr>
                <w:rFonts w:hint="eastAsia" w:ascii="宋体" w:hAnsi="宋体" w:eastAsia="宋体" w:cs="宋体"/>
                <w:bCs/>
              </w:rPr>
              <w:t>售后服务</w:t>
            </w:r>
          </w:p>
        </w:tc>
        <w:tc>
          <w:tcPr>
            <w:tcW w:w="6232" w:type="dxa"/>
          </w:tcPr>
          <w:p w14:paraId="6FCC2F08">
            <w:r>
              <w:rPr>
                <w:rFonts w:hint="eastAsia"/>
              </w:rPr>
              <w:t>质保期及售后服务：</w:t>
            </w:r>
          </w:p>
          <w:p w14:paraId="3460C928">
            <w:r>
              <w:rPr>
                <w:rFonts w:hint="eastAsia"/>
              </w:rPr>
              <w:t>1.自本项目验收完成之日起计算，中标供应商对</w:t>
            </w:r>
            <w:r>
              <w:rPr>
                <w:rFonts w:hint="eastAsia" w:eastAsia="宋体"/>
              </w:rPr>
              <w:t>招标人</w:t>
            </w:r>
            <w:r>
              <w:rPr>
                <w:rFonts w:hint="eastAsia"/>
              </w:rPr>
              <w:t>所采购的软硬件设备提供</w:t>
            </w:r>
            <w:r>
              <w:rPr>
                <w:rFonts w:hint="eastAsia" w:eastAsia="宋体"/>
              </w:rPr>
              <w:t>两</w:t>
            </w:r>
            <w:r>
              <w:rPr>
                <w:rFonts w:hint="eastAsia"/>
              </w:rPr>
              <w:t>年质保，在质保期内设备的质量问题均由中标供应商负责免费维修，包括本项目所有软硬件设备、零配件免费更换和软件系统的升级；</w:t>
            </w:r>
          </w:p>
          <w:p w14:paraId="2F66F568">
            <w:r>
              <w:rPr>
                <w:rFonts w:hint="eastAsia"/>
              </w:rPr>
              <w:t>2.确保提供的设备是全新、优质、合格的产品，符合国家的质量标准；质保期内，售后服务所产生的一切费用由中标供应商自行承担。</w:t>
            </w:r>
          </w:p>
          <w:p w14:paraId="4993E11F">
            <w:pPr>
              <w:pStyle w:val="34"/>
              <w:rPr>
                <w:lang w:val="zh-CN"/>
              </w:rPr>
            </w:pPr>
            <w:r>
              <w:rPr>
                <w:rFonts w:hint="eastAsia" w:ascii="宋体" w:hAnsi="宋体" w:cs="宋体"/>
              </w:rPr>
              <w:t>3.质保期内，如出现故障，中标供应商需提供7*24小时服务，2小时内响应，一般性故障48小时内恢复。</w:t>
            </w:r>
          </w:p>
        </w:tc>
        <w:tc>
          <w:tcPr>
            <w:tcW w:w="1425" w:type="dxa"/>
            <w:vAlign w:val="center"/>
          </w:tcPr>
          <w:p w14:paraId="69A04716">
            <w:pPr>
              <w:spacing w:line="360" w:lineRule="auto"/>
              <w:jc w:val="center"/>
              <w:rPr>
                <w:rFonts w:ascii="宋体" w:hAnsi="宋体" w:eastAsia="宋体" w:cs="宋体"/>
                <w:lang w:val="zh-CN"/>
              </w:rPr>
            </w:pPr>
            <w:r>
              <w:rPr>
                <w:rFonts w:hint="eastAsia" w:ascii="宋体" w:hAnsi="宋体" w:eastAsia="宋体" w:cs="宋体"/>
              </w:rPr>
              <w:t>不可负偏离</w:t>
            </w:r>
          </w:p>
        </w:tc>
      </w:tr>
    </w:tbl>
    <w:p w14:paraId="31BC682B">
      <w:pPr>
        <w:tabs>
          <w:tab w:val="left" w:pos="1284"/>
        </w:tabs>
        <w:spacing w:line="360" w:lineRule="auto"/>
        <w:rPr>
          <w:rFonts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14:paraId="1A4C5B04">
      <w:pPr>
        <w:tabs>
          <w:tab w:val="left" w:pos="1284"/>
        </w:tabs>
        <w:spacing w:line="360" w:lineRule="auto"/>
        <w:rPr>
          <w:rFonts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rPr>
        <w:t>招标</w:t>
      </w:r>
      <w:r>
        <w:rPr>
          <w:rFonts w:hint="eastAsia" w:ascii="宋体" w:hAnsi="宋体" w:cs="宋体"/>
          <w:b/>
          <w:sz w:val="23"/>
          <w:szCs w:val="23"/>
        </w:rPr>
        <w:t>文件中所述及的“日”和“天”均指“日历日”。</w:t>
      </w:r>
    </w:p>
    <w:p w14:paraId="4828FCBD">
      <w:pPr>
        <w:tabs>
          <w:tab w:val="left" w:pos="1284"/>
        </w:tabs>
        <w:spacing w:line="360" w:lineRule="auto"/>
        <w:rPr>
          <w:rFonts w:ascii="宋体" w:hAnsi="宋体" w:eastAsia="宋体" w:cs="宋体"/>
          <w:sz w:val="23"/>
          <w:szCs w:val="23"/>
        </w:rPr>
      </w:pPr>
      <w:r>
        <w:rPr>
          <w:rFonts w:hint="eastAsia" w:ascii="宋体" w:hAnsi="宋体" w:cs="宋体"/>
          <w:b/>
          <w:sz w:val="23"/>
          <w:szCs w:val="23"/>
        </w:rPr>
        <w:t>3、除以上所述外，其它服务责任细节，由</w:t>
      </w:r>
      <w:r>
        <w:rPr>
          <w:rFonts w:hint="eastAsia" w:ascii="宋体" w:hAnsi="宋体" w:eastAsia="宋体" w:cs="宋体"/>
          <w:b/>
          <w:sz w:val="23"/>
          <w:szCs w:val="23"/>
        </w:rPr>
        <w:t>招标</w:t>
      </w:r>
      <w:r>
        <w:rPr>
          <w:rFonts w:hint="eastAsia" w:ascii="宋体" w:hAnsi="宋体" w:cs="宋体"/>
          <w:b/>
          <w:sz w:val="23"/>
          <w:szCs w:val="23"/>
        </w:rPr>
        <w:t>人及中标供应商双方，在签订的采购合同中约定执行。</w:t>
      </w:r>
    </w:p>
    <w:p w14:paraId="12677AB5">
      <w:pPr>
        <w:sectPr>
          <w:pgSz w:w="11907" w:h="16840"/>
          <w:pgMar w:top="1313" w:right="379" w:bottom="1139" w:left="1701" w:header="851" w:footer="962" w:gutter="0"/>
          <w:cols w:space="720" w:num="1"/>
        </w:sectPr>
      </w:pPr>
    </w:p>
    <w:p w14:paraId="50787743">
      <w:pPr>
        <w:spacing w:line="449" w:lineRule="auto"/>
      </w:pPr>
    </w:p>
    <w:p w14:paraId="0C5176A0">
      <w:pPr>
        <w:spacing w:line="374" w:lineRule="exact"/>
        <w:textAlignment w:val="center"/>
      </w:pPr>
    </w:p>
    <w:p w14:paraId="73356D74">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5" w14:cap="sq" w14:cmpd="sng" w14:algn="ctr">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5" w14:cap="sq" w14:cmpd="sng" w14:algn="ctr">
            <w14:solidFill>
              <w14:srgbClr w14:val="000000"/>
            </w14:solidFill>
            <w14:prstDash w14:val="solid"/>
            <w14:bevel/>
          </w14:textOutline>
        </w:rPr>
        <w:t>评标办</w:t>
      </w:r>
      <w:r>
        <w:rPr>
          <w:rFonts w:ascii="宋体" w:hAnsi="宋体" w:eastAsia="宋体" w:cs="宋体"/>
          <w:spacing w:val="6"/>
          <w:sz w:val="43"/>
          <w:szCs w:val="43"/>
          <w14:textOutline w14:w="7975" w14:cap="sq" w14:cmpd="sng" w14:algn="ctr">
            <w14:solidFill>
              <w14:srgbClr w14:val="000000"/>
            </w14:solidFill>
            <w14:prstDash w14:val="solid"/>
            <w14:bevel/>
          </w14:textOutline>
        </w:rPr>
        <w:t>法</w:t>
      </w:r>
    </w:p>
    <w:p w14:paraId="2AC576D6">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总则</w:t>
      </w:r>
    </w:p>
    <w:p w14:paraId="2CC5D479">
      <w:pPr>
        <w:spacing w:before="181" w:line="375" w:lineRule="auto"/>
        <w:ind w:left="14" w:right="673" w:firstLine="492"/>
        <w:rPr>
          <w:rFonts w:ascii="宋体" w:hAnsi="宋体" w:eastAsia="宋体" w:cs="宋体"/>
          <w:color w:val="0000FF"/>
          <w:sz w:val="23"/>
          <w:szCs w:val="23"/>
        </w:rPr>
      </w:pPr>
      <w:r>
        <w:rPr>
          <w:rFonts w:ascii="宋体" w:hAnsi="宋体" w:eastAsia="宋体" w:cs="宋体"/>
          <w:spacing w:val="-4"/>
          <w:sz w:val="23"/>
          <w:szCs w:val="23"/>
        </w:rPr>
        <w:t>1.1</w:t>
      </w:r>
      <w:r>
        <w:rPr>
          <w:rFonts w:ascii="宋体" w:hAnsi="宋体" w:eastAsia="宋体" w:cs="宋体"/>
          <w:color w:val="0000FF"/>
          <w:spacing w:val="-4"/>
          <w:sz w:val="23"/>
          <w:szCs w:val="23"/>
        </w:rPr>
        <w:t xml:space="preserve"> </w:t>
      </w:r>
      <w:r>
        <w:rPr>
          <w:rFonts w:hint="eastAsia" w:ascii="宋体" w:hAnsi="宋体" w:eastAsia="宋体" w:cs="宋体"/>
          <w:color w:val="auto"/>
          <w:spacing w:val="-4"/>
          <w:sz w:val="23"/>
          <w:szCs w:val="23"/>
        </w:rPr>
        <w:t>参照《中华人民共和国招标投标法》《中华人民共和国招标投标实施条例》</w:t>
      </w:r>
      <w:r>
        <w:rPr>
          <w:rFonts w:ascii="宋体" w:hAnsi="宋体" w:eastAsia="宋体" w:cs="宋体"/>
          <w:color w:val="auto"/>
          <w:spacing w:val="-4"/>
          <w:sz w:val="23"/>
          <w:szCs w:val="23"/>
        </w:rPr>
        <w:t>《</w:t>
      </w:r>
      <w:r>
        <w:rPr>
          <w:rFonts w:ascii="宋体" w:hAnsi="宋体" w:eastAsia="宋体" w:cs="宋体"/>
          <w:color w:val="auto"/>
          <w:spacing w:val="-3"/>
          <w:sz w:val="23"/>
          <w:szCs w:val="23"/>
        </w:rPr>
        <w:t>中</w:t>
      </w:r>
      <w:r>
        <w:rPr>
          <w:rFonts w:ascii="宋体" w:hAnsi="宋体" w:eastAsia="宋体" w:cs="宋体"/>
          <w:color w:val="auto"/>
          <w:spacing w:val="-2"/>
          <w:sz w:val="23"/>
          <w:szCs w:val="23"/>
        </w:rPr>
        <w:t>华人民共和国政府采购法》《中华人民共和国政府采购法实施条例》</w:t>
      </w:r>
      <w:r>
        <w:rPr>
          <w:rFonts w:ascii="宋体" w:hAnsi="宋体" w:eastAsia="宋体" w:cs="宋体"/>
          <w:color w:val="auto"/>
          <w:spacing w:val="16"/>
          <w:sz w:val="23"/>
          <w:szCs w:val="23"/>
        </w:rPr>
        <w:t>《</w:t>
      </w:r>
      <w:r>
        <w:rPr>
          <w:rFonts w:ascii="宋体" w:hAnsi="宋体" w:eastAsia="宋体" w:cs="宋体"/>
          <w:color w:val="auto"/>
          <w:spacing w:val="13"/>
          <w:sz w:val="23"/>
          <w:szCs w:val="23"/>
        </w:rPr>
        <w:t>政</w:t>
      </w:r>
      <w:r>
        <w:rPr>
          <w:rFonts w:ascii="宋体" w:hAnsi="宋体" w:eastAsia="宋体" w:cs="宋体"/>
          <w:color w:val="auto"/>
          <w:spacing w:val="8"/>
          <w:sz w:val="23"/>
          <w:szCs w:val="23"/>
        </w:rPr>
        <w:t>府采购货物和服务招标投标管理办法》等法律法规，结合采购项目特点制定本评标</w:t>
      </w:r>
      <w:r>
        <w:rPr>
          <w:rFonts w:ascii="宋体" w:hAnsi="宋体" w:eastAsia="宋体" w:cs="宋体"/>
          <w:color w:val="auto"/>
          <w:spacing w:val="2"/>
          <w:sz w:val="23"/>
          <w:szCs w:val="23"/>
        </w:rPr>
        <w:t>办法</w:t>
      </w:r>
      <w:r>
        <w:rPr>
          <w:rFonts w:ascii="宋体" w:hAnsi="宋体" w:eastAsia="宋体" w:cs="宋体"/>
          <w:color w:val="auto"/>
          <w:spacing w:val="1"/>
          <w:sz w:val="23"/>
          <w:szCs w:val="23"/>
        </w:rPr>
        <w:t>。</w:t>
      </w:r>
    </w:p>
    <w:p w14:paraId="2EBFD025">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w:t>
      </w:r>
      <w:r>
        <w:rPr>
          <w:rFonts w:hint="eastAsia" w:ascii="宋体" w:hAnsi="宋体" w:eastAsia="宋体" w:cs="宋体"/>
          <w:spacing w:val="7"/>
          <w:sz w:val="23"/>
          <w:szCs w:val="23"/>
        </w:rPr>
        <w:t>招标</w:t>
      </w:r>
      <w:r>
        <w:rPr>
          <w:rFonts w:ascii="宋体" w:hAnsi="宋体" w:eastAsia="宋体" w:cs="宋体"/>
          <w:spacing w:val="7"/>
          <w:sz w:val="23"/>
          <w:szCs w:val="23"/>
        </w:rPr>
        <w:t>代理机构负责组织，具体评标事务由</w:t>
      </w:r>
      <w:r>
        <w:rPr>
          <w:rFonts w:hint="eastAsia" w:ascii="宋体" w:hAnsi="宋体" w:eastAsia="宋体" w:cs="宋体"/>
          <w:spacing w:val="7"/>
          <w:sz w:val="23"/>
          <w:szCs w:val="23"/>
        </w:rPr>
        <w:t>招标</w:t>
      </w:r>
      <w:r>
        <w:rPr>
          <w:rFonts w:ascii="宋体" w:hAnsi="宋体" w:eastAsia="宋体" w:cs="宋体"/>
          <w:spacing w:val="7"/>
          <w:sz w:val="23"/>
          <w:szCs w:val="23"/>
        </w:rPr>
        <w:t>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w:t>
      </w:r>
      <w:r>
        <w:rPr>
          <w:rFonts w:hint="eastAsia" w:ascii="宋体" w:hAnsi="宋体" w:eastAsia="宋体" w:cs="宋体"/>
          <w:spacing w:val="9"/>
          <w:sz w:val="23"/>
          <w:szCs w:val="23"/>
        </w:rPr>
        <w:t>招标</w:t>
      </w:r>
      <w:r>
        <w:rPr>
          <w:rFonts w:ascii="宋体" w:hAnsi="宋体" w:eastAsia="宋体" w:cs="宋体"/>
          <w:spacing w:val="9"/>
          <w:sz w:val="23"/>
          <w:szCs w:val="23"/>
        </w:rPr>
        <w:t>人代表和有关技术、经济等方面的专家组成。</w:t>
      </w:r>
    </w:p>
    <w:p w14:paraId="3B468605">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14:paraId="656400F6">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14:paraId="64F5D2F6">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14:paraId="7CF9957E">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14:paraId="23374109">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14:paraId="14AB31B1">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w:t>
      </w:r>
      <w:r>
        <w:rPr>
          <w:rFonts w:hint="eastAsia" w:ascii="宋体" w:hAnsi="宋体" w:eastAsia="宋体" w:cs="宋体"/>
          <w:spacing w:val="12"/>
          <w:sz w:val="23"/>
          <w:szCs w:val="23"/>
        </w:rPr>
        <w:t>招标</w:t>
      </w:r>
      <w:r>
        <w:rPr>
          <w:rFonts w:ascii="宋体" w:hAnsi="宋体" w:eastAsia="宋体" w:cs="宋体"/>
          <w:spacing w:val="12"/>
          <w:sz w:val="23"/>
          <w:szCs w:val="23"/>
        </w:rPr>
        <w:t>人委托确定中标供应商；</w:t>
      </w:r>
    </w:p>
    <w:p w14:paraId="26EC1882">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14:paraId="4AAAC34C">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14:paraId="317EA956">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和规章规定的其他职责。</w:t>
      </w:r>
    </w:p>
    <w:p w14:paraId="264A6B7C">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14:paraId="4745A5B1">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14:paraId="1E8D78A7">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6" w14:cap="sq" w14:cmpd="sng" w14:algn="ctr">
            <w14:solidFill>
              <w14:srgbClr w14:val="000000"/>
            </w14:solidFill>
            <w14:prstDash w14:val="solid"/>
            <w14:bevel/>
          </w14:textOutline>
        </w:rPr>
        <w:t>、评</w:t>
      </w:r>
      <w:r>
        <w:rPr>
          <w:rFonts w:ascii="宋体" w:hAnsi="宋体" w:eastAsia="宋体" w:cs="宋体"/>
          <w:position w:val="1"/>
          <w:sz w:val="23"/>
          <w:szCs w:val="23"/>
          <w14:textOutline w14:w="4356" w14:cap="sq" w14:cmpd="sng" w14:algn="ctr">
            <w14:solidFill>
              <w14:srgbClr w14:val="000000"/>
            </w14:solidFill>
            <w14:prstDash w14:val="solid"/>
            <w14:bevel/>
          </w14:textOutline>
        </w:rPr>
        <w:t>标方法</w:t>
      </w:r>
    </w:p>
    <w:p w14:paraId="24C5A695">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rPr>
        <w:t>综合评估法</w:t>
      </w:r>
      <w:r>
        <w:rPr>
          <w:rFonts w:ascii="宋体" w:hAnsi="宋体" w:eastAsia="宋体" w:cs="宋体"/>
          <w:spacing w:val="8"/>
          <w:sz w:val="23"/>
          <w:szCs w:val="23"/>
        </w:rPr>
        <w:t>。</w:t>
      </w:r>
    </w:p>
    <w:p w14:paraId="67C90A46">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6" w14:cap="sq" w14:cmpd="sng" w14:algn="ctr">
            <w14:solidFill>
              <w14:srgbClr w14:val="000000"/>
            </w14:solidFill>
            <w14:prstDash w14:val="solid"/>
            <w14:bevel/>
          </w14:textOutline>
        </w:rPr>
        <w:t>评标程序</w:t>
      </w:r>
    </w:p>
    <w:p w14:paraId="7641ED93">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14:paraId="68C7F3A9">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14:paraId="2D5C5219">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14:paraId="424B8D81">
      <w:pPr>
        <w:spacing w:before="1" w:line="226" w:lineRule="auto"/>
        <w:ind w:left="8"/>
        <w:rPr>
          <w:rFonts w:ascii="宋体" w:hAnsi="宋体" w:eastAsia="宋体" w:cs="宋体"/>
          <w:sz w:val="23"/>
          <w:szCs w:val="23"/>
        </w:rPr>
      </w:pPr>
      <w:r>
        <w:rPr>
          <w:rFonts w:ascii="宋体" w:hAnsi="宋体" w:eastAsia="宋体" w:cs="宋体"/>
          <w:spacing w:val="8"/>
          <w:sz w:val="23"/>
          <w:szCs w:val="23"/>
        </w:rPr>
        <w:t>采购合同的内容等。</w:t>
      </w:r>
    </w:p>
    <w:p w14:paraId="2CE997C1">
      <w:pPr>
        <w:sectPr>
          <w:headerReference r:id="rId52" w:type="default"/>
          <w:footerReference r:id="rId53" w:type="default"/>
          <w:pgSz w:w="11907" w:h="16840"/>
          <w:pgMar w:top="400" w:right="379" w:bottom="1139" w:left="1701" w:header="0" w:footer="962" w:gutter="0"/>
          <w:cols w:space="720" w:num="1"/>
        </w:sectPr>
      </w:pPr>
    </w:p>
    <w:p w14:paraId="52A183B7">
      <w:pPr>
        <w:spacing w:line="449" w:lineRule="auto"/>
      </w:pPr>
    </w:p>
    <w:p w14:paraId="03ABB36C">
      <w:pPr>
        <w:spacing w:line="374" w:lineRule="exact"/>
        <w:ind w:firstLine="20"/>
        <w:textAlignment w:val="center"/>
      </w:pPr>
    </w:p>
    <w:p w14:paraId="75414F4D">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14:paraId="0E16B276">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14:paraId="02C3C24F">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14:paraId="2A689FDB">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14:paraId="04B9EAF8">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14:paraId="07D41057">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rPr>
        <w:t>综合评估法</w:t>
      </w:r>
      <w:r>
        <w:rPr>
          <w:rFonts w:ascii="宋体" w:hAnsi="宋体" w:eastAsia="宋体" w:cs="宋体"/>
          <w:spacing w:val="9"/>
          <w:sz w:val="23"/>
          <w:szCs w:val="23"/>
        </w:rPr>
        <w:t>、最低评标价法，但实际上不符合国家规定；</w:t>
      </w:r>
    </w:p>
    <w:p w14:paraId="63ECF967">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14:paraId="071C59A7">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14:paraId="65594E42">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14:paraId="0AE93D6C">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14:paraId="00C35AA4">
      <w:pPr>
        <w:spacing w:before="186" w:line="374" w:lineRule="auto"/>
        <w:ind w:left="30" w:right="753" w:firstLine="478"/>
        <w:rPr>
          <w:rFonts w:ascii="宋体" w:hAnsi="宋体" w:eastAsia="宋体" w:cs="宋体"/>
          <w:sz w:val="23"/>
          <w:szCs w:val="23"/>
        </w:rPr>
      </w:pPr>
      <w:r>
        <w:rPr>
          <w:rFonts w:hint="eastAsia" w:ascii="宋体" w:hAnsi="宋体" w:eastAsia="宋体" w:cs="宋体"/>
          <w:spacing w:val="16"/>
          <w:sz w:val="23"/>
          <w:szCs w:val="23"/>
        </w:rPr>
        <w:t>招标</w:t>
      </w:r>
      <w:r>
        <w:rPr>
          <w:rFonts w:ascii="宋体" w:hAnsi="宋体" w:eastAsia="宋体" w:cs="宋体"/>
          <w:spacing w:val="8"/>
          <w:sz w:val="23"/>
          <w:szCs w:val="23"/>
        </w:rPr>
        <w:t>人或者</w:t>
      </w:r>
      <w:r>
        <w:rPr>
          <w:rFonts w:hint="eastAsia" w:ascii="宋体" w:hAnsi="宋体" w:eastAsia="宋体" w:cs="宋体"/>
          <w:spacing w:val="8"/>
          <w:sz w:val="23"/>
          <w:szCs w:val="23"/>
        </w:rPr>
        <w:t>招标</w:t>
      </w:r>
      <w:r>
        <w:rPr>
          <w:rFonts w:ascii="宋体" w:hAnsi="宋体" w:eastAsia="宋体" w:cs="宋体"/>
          <w:spacing w:val="8"/>
          <w:sz w:val="23"/>
          <w:szCs w:val="23"/>
        </w:rPr>
        <w:t>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w:t>
      </w:r>
      <w:r>
        <w:rPr>
          <w:rFonts w:hint="eastAsia" w:ascii="宋体" w:hAnsi="宋体" w:eastAsia="宋体" w:cs="宋体"/>
          <w:spacing w:val="8"/>
          <w:sz w:val="23"/>
          <w:szCs w:val="23"/>
        </w:rPr>
        <w:t>缴纳</w:t>
      </w:r>
      <w:r>
        <w:rPr>
          <w:rFonts w:ascii="宋体" w:hAnsi="宋体" w:eastAsia="宋体" w:cs="宋体"/>
          <w:spacing w:val="8"/>
          <w:sz w:val="23"/>
          <w:szCs w:val="23"/>
        </w:rPr>
        <w:t>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14:paraId="43193723">
      <w:pPr>
        <w:spacing w:before="186" w:line="374" w:lineRule="auto"/>
        <w:ind w:left="30" w:right="753" w:firstLine="478"/>
        <w:rPr>
          <w:rFonts w:ascii="宋体" w:hAnsi="宋体" w:eastAsia="宋体" w:cs="宋体"/>
          <w:spacing w:val="9"/>
          <w:sz w:val="23"/>
          <w:szCs w:val="23"/>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eastAsia="宋体" w:cs="宋体"/>
          <w:spacing w:val="9"/>
          <w:sz w:val="23"/>
          <w:szCs w:val="23"/>
        </w:rPr>
        <w:t>依据招标文件的规定，从投标文件的有效性、完整性和对招标文件的响应程度、有无计算错误进行审查，以确定是否对招标文件的实质性要求做出响应。</w:t>
      </w:r>
    </w:p>
    <w:p w14:paraId="028FA321">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14:paraId="6BBFB1A0">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14:paraId="317D05F2">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14:paraId="46C71AA8">
      <w:pPr>
        <w:sectPr>
          <w:footerReference r:id="rId54" w:type="default"/>
          <w:pgSz w:w="11907" w:h="16840"/>
          <w:pgMar w:top="400" w:right="379" w:bottom="1139" w:left="1681" w:header="0" w:footer="962" w:gutter="0"/>
          <w:cols w:space="720" w:num="1"/>
        </w:sectPr>
      </w:pPr>
    </w:p>
    <w:p w14:paraId="69C2CCF5">
      <w:pPr>
        <w:spacing w:line="449" w:lineRule="auto"/>
      </w:pPr>
    </w:p>
    <w:p w14:paraId="0222F86E">
      <w:pPr>
        <w:spacing w:line="374" w:lineRule="exact"/>
        <w:textAlignment w:val="center"/>
      </w:pPr>
    </w:p>
    <w:p w14:paraId="40EFBAC7">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w:t>
      </w:r>
      <w:r>
        <w:rPr>
          <w:rFonts w:hint="eastAsia" w:ascii="宋体" w:hAnsi="宋体" w:eastAsia="宋体" w:cs="宋体"/>
          <w:spacing w:val="9"/>
          <w:sz w:val="23"/>
          <w:szCs w:val="23"/>
        </w:rPr>
        <w:t>招标</w:t>
      </w:r>
      <w:r>
        <w:rPr>
          <w:rFonts w:ascii="宋体" w:hAnsi="宋体" w:eastAsia="宋体" w:cs="宋体"/>
          <w:spacing w:val="9"/>
          <w:sz w:val="23"/>
          <w:szCs w:val="23"/>
        </w:rPr>
        <w:t>人自主采取公平、择优的方式选择中标供应商。</w:t>
      </w:r>
    </w:p>
    <w:p w14:paraId="7C28A456">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hint="eastAsia" w:ascii="宋体" w:hAnsi="宋体" w:eastAsia="宋体" w:cs="宋体"/>
          <w:spacing w:val="8"/>
          <w:sz w:val="23"/>
          <w:szCs w:val="23"/>
        </w:rPr>
        <w:t>招标</w:t>
      </w:r>
      <w:r>
        <w:rPr>
          <w:rFonts w:ascii="宋体" w:hAnsi="宋体" w:eastAsia="宋体" w:cs="宋体"/>
          <w:spacing w:val="8"/>
          <w:sz w:val="23"/>
          <w:szCs w:val="23"/>
        </w:rPr>
        <w:t>人书面同意后，可以根据实际情况推荐中标候选供应商。未获得</w:t>
      </w:r>
      <w:r>
        <w:rPr>
          <w:rFonts w:hint="eastAsia" w:ascii="宋体" w:hAnsi="宋体" w:eastAsia="宋体" w:cs="宋体"/>
          <w:spacing w:val="8"/>
          <w:sz w:val="23"/>
          <w:szCs w:val="23"/>
        </w:rPr>
        <w:t>招标</w:t>
      </w:r>
      <w:r>
        <w:rPr>
          <w:rFonts w:ascii="宋体" w:hAnsi="宋体" w:eastAsia="宋体" w:cs="宋体"/>
          <w:spacing w:val="8"/>
          <w:sz w:val="23"/>
          <w:szCs w:val="23"/>
        </w:rPr>
        <w:t>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w:t>
      </w:r>
      <w:r>
        <w:rPr>
          <w:rFonts w:hint="eastAsia" w:ascii="宋体" w:hAnsi="宋体" w:eastAsia="宋体" w:cs="宋体"/>
          <w:spacing w:val="11"/>
          <w:sz w:val="23"/>
          <w:szCs w:val="23"/>
        </w:rPr>
        <w:t>招标</w:t>
      </w:r>
      <w:r>
        <w:rPr>
          <w:rFonts w:ascii="宋体" w:hAnsi="宋体" w:eastAsia="宋体" w:cs="宋体"/>
          <w:spacing w:val="11"/>
          <w:sz w:val="23"/>
          <w:szCs w:val="23"/>
        </w:rPr>
        <w:t>人可以不</w:t>
      </w:r>
      <w:r>
        <w:rPr>
          <w:rFonts w:ascii="宋体" w:hAnsi="宋体" w:eastAsia="宋体" w:cs="宋体"/>
          <w:sz w:val="23"/>
          <w:szCs w:val="23"/>
        </w:rPr>
        <w:t xml:space="preserve"> </w:t>
      </w:r>
      <w:r>
        <w:rPr>
          <w:rFonts w:ascii="宋体" w:hAnsi="宋体" w:eastAsia="宋体" w:cs="宋体"/>
          <w:spacing w:val="4"/>
          <w:sz w:val="23"/>
          <w:szCs w:val="23"/>
        </w:rPr>
        <w:t>予认可。</w:t>
      </w:r>
    </w:p>
    <w:p w14:paraId="1D195794">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14:paraId="0CFFBEAC">
      <w:pPr>
        <w:spacing w:before="1" w:line="225" w:lineRule="auto"/>
        <w:ind w:left="501"/>
        <w:rPr>
          <w:rFonts w:ascii="宋体" w:hAnsi="宋体" w:eastAsia="宋体" w:cs="宋体"/>
          <w:sz w:val="23"/>
          <w:szCs w:val="23"/>
        </w:rPr>
      </w:pPr>
      <w:r>
        <w:rPr>
          <w:rFonts w:ascii="宋体" w:hAnsi="宋体" w:eastAsia="宋体" w:cs="宋体"/>
          <w:spacing w:val="8"/>
          <w:sz w:val="23"/>
          <w:szCs w:val="23"/>
        </w:rPr>
        <w:t>(一) 招标公告刊登的媒体名称、开标日期和地点</w:t>
      </w:r>
      <w:r>
        <w:rPr>
          <w:rFonts w:ascii="宋体" w:hAnsi="宋体" w:eastAsia="宋体" w:cs="宋体"/>
          <w:spacing w:val="7"/>
          <w:sz w:val="23"/>
          <w:szCs w:val="23"/>
        </w:rPr>
        <w:t>；</w:t>
      </w:r>
    </w:p>
    <w:p w14:paraId="71D111DB">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14:paraId="58ED4FA1">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14:paraId="03DBBC30">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14:paraId="734D2D1D">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14:paraId="0FF67019">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14:paraId="1CBD47AC">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14:paraId="0EC9512C">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14:paraId="72DDEB01">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hint="eastAsia" w:ascii="宋体" w:hAnsi="宋体" w:eastAsia="宋体" w:cs="宋体"/>
          <w:spacing w:val="16"/>
          <w:sz w:val="23"/>
          <w:szCs w:val="23"/>
        </w:rPr>
        <w:t>作出</w:t>
      </w:r>
      <w:r>
        <w:rPr>
          <w:rFonts w:ascii="宋体" w:hAnsi="宋体" w:eastAsia="宋体" w:cs="宋体"/>
          <w:spacing w:val="8"/>
          <w:sz w:val="23"/>
          <w:szCs w:val="23"/>
        </w:rPr>
        <w:t>结论，但不得违背法律法规和招标文件规定。</w:t>
      </w:r>
    </w:p>
    <w:p w14:paraId="1D62F4C9">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14:paraId="77CC85A5">
      <w:pPr>
        <w:sectPr>
          <w:footerReference r:id="rId55" w:type="default"/>
          <w:pgSz w:w="11907" w:h="16840"/>
          <w:pgMar w:top="400" w:right="379" w:bottom="1139" w:left="1701" w:header="0" w:footer="962" w:gutter="0"/>
          <w:cols w:space="720" w:num="1"/>
        </w:sectPr>
      </w:pPr>
    </w:p>
    <w:p w14:paraId="01040081">
      <w:pPr>
        <w:spacing w:line="449" w:lineRule="auto"/>
      </w:pPr>
    </w:p>
    <w:p w14:paraId="1E9DFA90">
      <w:pPr>
        <w:spacing w:line="374" w:lineRule="exact"/>
        <w:textAlignment w:val="center"/>
      </w:pPr>
    </w:p>
    <w:p w14:paraId="0A9704F8">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14:paraId="1AD0409A">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w:t>
      </w:r>
      <w:r>
        <w:rPr>
          <w:rFonts w:hint="eastAsia" w:ascii="宋体" w:hAnsi="宋体" w:eastAsia="宋体" w:cs="宋体"/>
          <w:spacing w:val="8"/>
          <w:sz w:val="23"/>
          <w:szCs w:val="23"/>
        </w:rPr>
        <w:t>地</w:t>
      </w:r>
      <w:r>
        <w:rPr>
          <w:rFonts w:ascii="宋体" w:hAnsi="宋体" w:eastAsia="宋体" w:cs="宋体"/>
          <w:spacing w:val="8"/>
          <w:sz w:val="23"/>
          <w:szCs w:val="23"/>
        </w:rPr>
        <w:t>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14:paraId="0AF90324">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14:paraId="11F64D03">
      <w:pPr>
        <w:spacing w:line="227" w:lineRule="auto"/>
        <w:ind w:left="501"/>
        <w:rPr>
          <w:rFonts w:ascii="宋体" w:hAnsi="宋体" w:eastAsia="宋体" w:cs="宋体"/>
          <w:color w:val="auto"/>
          <w:sz w:val="23"/>
          <w:szCs w:val="23"/>
        </w:rPr>
      </w:pPr>
      <w:r>
        <w:rPr>
          <w:rFonts w:ascii="宋体" w:hAnsi="宋体" w:eastAsia="宋体" w:cs="宋体"/>
          <w:color w:val="auto"/>
          <w:spacing w:val="16"/>
          <w:sz w:val="23"/>
          <w:szCs w:val="23"/>
        </w:rPr>
        <w:t>(</w:t>
      </w:r>
      <w:r>
        <w:rPr>
          <w:rFonts w:ascii="宋体" w:hAnsi="宋体" w:eastAsia="宋体" w:cs="宋体"/>
          <w:color w:val="auto"/>
          <w:spacing w:val="8"/>
          <w:sz w:val="23"/>
          <w:szCs w:val="23"/>
        </w:rPr>
        <w:t>一) 按财政部规定应当在评标时不予承认的投标文件内容事项；</w:t>
      </w:r>
    </w:p>
    <w:p w14:paraId="10DACF3F">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14:paraId="4930F148">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14:paraId="3A6F8123">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14:paraId="6617C6EE">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14:paraId="1B443B94">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14:paraId="14E8B9B0">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14:paraId="69FFFC29">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14:paraId="05844E6F">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14:paraId="25A2BBA0">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ascii="宋体" w:hAnsi="宋体" w:eastAsia="宋体" w:cs="宋体"/>
          <w:spacing w:val="8"/>
          <w:sz w:val="23"/>
          <w:szCs w:val="23"/>
          <w14:textOutline w14:w="4356" w14:cap="sq" w14:cmpd="sng" w14:algn="ctr">
            <w14:solidFill>
              <w14:srgbClr w14:val="000000"/>
            </w14:solidFill>
            <w14:prstDash w14:val="solid"/>
            <w14:bevel/>
          </w14:textOutline>
        </w:rPr>
        <w:t>评标委员</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会应</w:t>
      </w:r>
      <w:r>
        <w:rPr>
          <w:rFonts w:ascii="宋体" w:hAnsi="宋体" w:eastAsia="宋体" w:cs="宋体"/>
          <w:spacing w:val="8"/>
          <w:sz w:val="23"/>
          <w:szCs w:val="23"/>
          <w14:textOutline w14:w="4356" w14:cap="sq" w14:cmpd="sng" w14:algn="ctr">
            <w14:solidFill>
              <w14:srgbClr w14:val="000000"/>
            </w14:solidFill>
            <w14:prstDash w14:val="solid"/>
            <w14:bevel/>
          </w14:textOutline>
        </w:rPr>
        <w:t>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投</w:t>
      </w:r>
      <w:r>
        <w:rPr>
          <w:rFonts w:ascii="宋体" w:hAnsi="宋体" w:eastAsia="宋体" w:cs="宋体"/>
          <w:spacing w:val="13"/>
          <w:sz w:val="23"/>
          <w:szCs w:val="23"/>
          <w14:textOutline w14:w="4356" w14:cap="sq" w14:cmpd="sng" w14:algn="ctr">
            <w14:solidFill>
              <w14:srgbClr w14:val="000000"/>
            </w14:solidFill>
            <w14:prstDash w14:val="solid"/>
            <w14:bevel/>
          </w14:textOutline>
        </w:rPr>
        <w:t>标</w:t>
      </w:r>
      <w:r>
        <w:rPr>
          <w:rFonts w:ascii="宋体" w:hAnsi="宋体" w:eastAsia="宋体" w:cs="宋体"/>
          <w:spacing w:val="8"/>
          <w:sz w:val="23"/>
          <w:szCs w:val="23"/>
          <w14:textOutline w14:w="4356" w14:cap="sq" w14:cmpd="sng" w14:algn="ctr">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6" w14:cap="sq" w14:cmpd="sng" w14:algn="ctr">
            <w14:solidFill>
              <w14:srgbClr w14:val="000000"/>
            </w14:solidFill>
            <w14:prstDash w14:val="solid"/>
            <w14:bevel/>
          </w14:textOutline>
        </w:rPr>
        <w:t>投标处理。</w:t>
      </w:r>
    </w:p>
    <w:p w14:paraId="1613EEFC">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14:paraId="79526ECD">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14:paraId="58EEEF92">
      <w:pPr>
        <w:sectPr>
          <w:footerReference r:id="rId56" w:type="default"/>
          <w:pgSz w:w="11907" w:h="16840"/>
          <w:pgMar w:top="400" w:right="379" w:bottom="1139" w:left="1701" w:header="0" w:footer="962" w:gutter="0"/>
          <w:cols w:space="720" w:num="1"/>
        </w:sectPr>
      </w:pPr>
    </w:p>
    <w:p w14:paraId="7FA23A06">
      <w:pPr>
        <w:spacing w:line="449" w:lineRule="auto"/>
      </w:pPr>
    </w:p>
    <w:p w14:paraId="59EE762F">
      <w:pPr>
        <w:spacing w:line="374" w:lineRule="exact"/>
        <w:textAlignment w:val="center"/>
      </w:pPr>
    </w:p>
    <w:p w14:paraId="4D44502E">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14:paraId="11D51526">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14:paraId="1FB77F87">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w:t>
      </w:r>
      <w:r>
        <w:rPr>
          <w:rFonts w:hint="eastAsia" w:ascii="宋体" w:hAnsi="宋体" w:eastAsia="宋体" w:cs="宋体"/>
          <w:spacing w:val="8"/>
          <w:sz w:val="23"/>
          <w:szCs w:val="23"/>
        </w:rPr>
        <w:t>招标</w:t>
      </w:r>
      <w:r>
        <w:rPr>
          <w:rFonts w:ascii="宋体" w:hAnsi="宋体" w:eastAsia="宋体" w:cs="宋体"/>
          <w:spacing w:val="8"/>
          <w:sz w:val="23"/>
          <w:szCs w:val="23"/>
        </w:rPr>
        <w:t>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14:paraId="02880DC9">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14:paraId="61AD7C43">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14:paraId="5BD82028">
      <w:pPr>
        <w:spacing w:before="1" w:line="227" w:lineRule="auto"/>
        <w:ind w:left="501"/>
        <w:rPr>
          <w:rFonts w:ascii="宋体" w:hAnsi="宋体" w:eastAsia="宋体" w:cs="宋体"/>
          <w:sz w:val="23"/>
          <w:szCs w:val="23"/>
        </w:rPr>
      </w:pPr>
      <w:r>
        <w:rPr>
          <w:rFonts w:ascii="宋体" w:hAnsi="宋体" w:eastAsia="宋体" w:cs="宋体"/>
          <w:spacing w:val="7"/>
          <w:sz w:val="23"/>
          <w:szCs w:val="23"/>
        </w:rPr>
        <w:t>(一) 资格性审查认定错误的</w:t>
      </w:r>
      <w:r>
        <w:rPr>
          <w:rFonts w:ascii="宋体" w:hAnsi="宋体" w:eastAsia="宋体" w:cs="宋体"/>
          <w:spacing w:val="4"/>
          <w:sz w:val="23"/>
          <w:szCs w:val="23"/>
        </w:rPr>
        <w:t>；</w:t>
      </w:r>
    </w:p>
    <w:p w14:paraId="60F45D7B">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14:paraId="37A37816">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14:paraId="5797818F">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14:paraId="753E6658">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14:paraId="3CB05067">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w:t>
      </w:r>
      <w:r>
        <w:rPr>
          <w:rFonts w:hint="eastAsia" w:ascii="宋体" w:hAnsi="宋体" w:eastAsia="宋体" w:cs="宋体"/>
          <w:spacing w:val="8"/>
          <w:sz w:val="23"/>
          <w:szCs w:val="23"/>
        </w:rPr>
        <w:t>招标</w:t>
      </w:r>
      <w:r>
        <w:rPr>
          <w:rFonts w:ascii="宋体" w:hAnsi="宋体" w:eastAsia="宋体" w:cs="宋体"/>
          <w:spacing w:val="8"/>
          <w:sz w:val="23"/>
          <w:szCs w:val="23"/>
        </w:rPr>
        <w:t>活动。</w:t>
      </w:r>
      <w:r>
        <w:rPr>
          <w:rFonts w:ascii="宋体" w:hAnsi="宋体" w:eastAsia="宋体" w:cs="宋体"/>
          <w:color w:val="auto"/>
          <w:spacing w:val="8"/>
          <w:sz w:val="23"/>
          <w:szCs w:val="23"/>
        </w:rPr>
        <w:t>招标采购单位认</w:t>
      </w:r>
      <w:r>
        <w:rPr>
          <w:rFonts w:ascii="宋体" w:hAnsi="宋体" w:eastAsia="宋体" w:cs="宋体"/>
          <w:color w:val="auto"/>
          <w:sz w:val="23"/>
          <w:szCs w:val="23"/>
        </w:rPr>
        <w:t xml:space="preserve"> </w:t>
      </w:r>
      <w:r>
        <w:rPr>
          <w:rFonts w:ascii="宋体" w:hAnsi="宋体" w:eastAsia="宋体" w:cs="宋体"/>
          <w:color w:val="auto"/>
          <w:spacing w:val="18"/>
          <w:sz w:val="23"/>
          <w:szCs w:val="23"/>
        </w:rPr>
        <w:t>为</w:t>
      </w:r>
      <w:r>
        <w:rPr>
          <w:rFonts w:ascii="宋体" w:hAnsi="宋体" w:eastAsia="宋体" w:cs="宋体"/>
          <w:color w:val="auto"/>
          <w:spacing w:val="17"/>
          <w:sz w:val="23"/>
          <w:szCs w:val="23"/>
        </w:rPr>
        <w:t>评</w:t>
      </w:r>
      <w:r>
        <w:rPr>
          <w:rFonts w:ascii="宋体" w:hAnsi="宋体" w:eastAsia="宋体" w:cs="宋体"/>
          <w:color w:val="auto"/>
          <w:spacing w:val="9"/>
          <w:sz w:val="23"/>
          <w:szCs w:val="23"/>
        </w:rPr>
        <w:t>标委员会评标结果不合法的，应当书面报告采购项目同级财政部门依法处理。</w:t>
      </w:r>
    </w:p>
    <w:p w14:paraId="6084F865">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14:paraId="7DE58533">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一) 评标委员会已经出具评标报告并且离开评标现场的；</w:t>
      </w:r>
    </w:p>
    <w:p w14:paraId="6C67A384">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14:paraId="3BFF9A10">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w:t>
      </w:r>
      <w:r>
        <w:rPr>
          <w:rFonts w:hint="eastAsia" w:ascii="宋体" w:hAnsi="宋体" w:eastAsia="宋体" w:cs="宋体"/>
          <w:spacing w:val="12"/>
          <w:sz w:val="23"/>
          <w:szCs w:val="23"/>
        </w:rPr>
        <w:t>招标</w:t>
      </w:r>
      <w:r>
        <w:rPr>
          <w:rFonts w:ascii="宋体" w:hAnsi="宋体" w:eastAsia="宋体" w:cs="宋体"/>
          <w:spacing w:val="12"/>
          <w:sz w:val="23"/>
          <w:szCs w:val="23"/>
        </w:rPr>
        <w:t>监督人员现场监督的；</w:t>
      </w:r>
    </w:p>
    <w:p w14:paraId="7BD013BB">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14:paraId="3DE775A5">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14:paraId="7983F98B">
      <w:pPr>
        <w:sectPr>
          <w:footerReference r:id="rId57" w:type="default"/>
          <w:pgSz w:w="11907" w:h="16840"/>
          <w:pgMar w:top="400" w:right="379" w:bottom="1140" w:left="1701" w:header="0" w:footer="962" w:gutter="0"/>
          <w:cols w:space="720" w:num="1"/>
        </w:sectPr>
      </w:pPr>
    </w:p>
    <w:p w14:paraId="2134564E">
      <w:pPr>
        <w:spacing w:line="449" w:lineRule="auto"/>
      </w:pPr>
    </w:p>
    <w:p w14:paraId="14CDA6AB">
      <w:pPr>
        <w:spacing w:line="374" w:lineRule="exact"/>
        <w:textAlignment w:val="center"/>
      </w:pPr>
    </w:p>
    <w:p w14:paraId="23298D86">
      <w:pPr>
        <w:spacing w:before="123" w:line="228" w:lineRule="auto"/>
        <w:ind w:left="630" w:firstLine="480"/>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14:paraId="5DF3D165">
      <w:pPr>
        <w:spacing w:before="182" w:line="375" w:lineRule="auto"/>
        <w:ind w:left="630" w:right="210" w:rightChars="100"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w:t>
      </w:r>
      <w:r>
        <w:rPr>
          <w:rFonts w:hint="eastAsia" w:ascii="宋体" w:hAnsi="宋体" w:eastAsia="宋体" w:cs="宋体"/>
          <w:spacing w:val="8"/>
          <w:sz w:val="23"/>
          <w:szCs w:val="23"/>
        </w:rPr>
        <w:t>招标</w:t>
      </w:r>
      <w:r>
        <w:rPr>
          <w:rFonts w:ascii="宋体" w:hAnsi="宋体" w:eastAsia="宋体" w:cs="宋体"/>
          <w:spacing w:val="8"/>
          <w:sz w:val="23"/>
          <w:szCs w:val="23"/>
        </w:rPr>
        <w:t>人</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pacing w:val="7"/>
          <w:sz w:val="23"/>
          <w:szCs w:val="23"/>
        </w:rPr>
        <w:t>员共同评分</w:t>
      </w:r>
      <w:r>
        <w:rPr>
          <w:rFonts w:ascii="宋体" w:hAnsi="宋体" w:eastAsia="宋体" w:cs="宋体"/>
          <w:spacing w:val="6"/>
          <w:sz w:val="23"/>
          <w:szCs w:val="23"/>
        </w:rPr>
        <w:t>。</w:t>
      </w:r>
    </w:p>
    <w:p w14:paraId="312166DE">
      <w:pPr>
        <w:spacing w:after="120" w:afterLines="50" w:line="440" w:lineRule="exact"/>
        <w:rPr>
          <w:rFonts w:ascii="宋体" w:hAnsi="宋体" w:cs="宋体"/>
          <w:sz w:val="23"/>
          <w:szCs w:val="23"/>
        </w:rPr>
      </w:pPr>
    </w:p>
    <w:p w14:paraId="7E0C9539">
      <w:pPr>
        <w:spacing w:after="120" w:afterLines="50" w:line="440" w:lineRule="exact"/>
        <w:rPr>
          <w:rFonts w:ascii="宋体" w:hAnsi="宋体" w:cs="宋体"/>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sz w:val="23"/>
          <w:szCs w:val="23"/>
          <w:lang w:val="en-US" w:eastAsia="zh-CN"/>
        </w:rPr>
        <w:t>40</w:t>
      </w:r>
      <w:r>
        <w:rPr>
          <w:rFonts w:hint="eastAsia" w:ascii="宋体" w:hAnsi="宋体" w:cs="宋体"/>
          <w:b/>
          <w:bCs/>
          <w:sz w:val="23"/>
          <w:szCs w:val="23"/>
        </w:rPr>
        <w:t>分</w:t>
      </w:r>
    </w:p>
    <w:p w14:paraId="038A13D1">
      <w:pPr>
        <w:spacing w:line="240" w:lineRule="atLeast"/>
        <w:rPr>
          <w:rFonts w:cs="宋体" w:asciiTheme="minorEastAsia" w:hAnsiTheme="minorEastAsia"/>
          <w:sz w:val="24"/>
          <w:szCs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791"/>
        <w:gridCol w:w="8430"/>
        <w:gridCol w:w="742"/>
      </w:tblGrid>
      <w:tr w14:paraId="06A8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4" w:hRule="atLeast"/>
        </w:trPr>
        <w:tc>
          <w:tcPr>
            <w:tcW w:w="9963" w:type="dxa"/>
            <w:gridSpan w:val="3"/>
            <w:shd w:val="clear" w:color="auto" w:fill="FFFFFF"/>
            <w:vAlign w:val="center"/>
          </w:tcPr>
          <w:p w14:paraId="60F2BAC5">
            <w:pPr>
              <w:bidi w:val="0"/>
              <w:jc w:val="center"/>
              <w:rPr>
                <w:rFonts w:hint="eastAsia"/>
                <w:b/>
                <w:bCs/>
                <w:sz w:val="24"/>
                <w:szCs w:val="24"/>
              </w:rPr>
            </w:pPr>
            <w:r>
              <w:rPr>
                <w:rFonts w:hint="eastAsia"/>
                <w:b/>
                <w:bCs/>
                <w:sz w:val="28"/>
                <w:szCs w:val="28"/>
              </w:rPr>
              <w:t>价格部分（</w:t>
            </w:r>
            <w:r>
              <w:rPr>
                <w:rFonts w:hint="eastAsia"/>
                <w:b/>
                <w:bCs/>
                <w:sz w:val="28"/>
                <w:szCs w:val="28"/>
                <w:lang w:val="en-US" w:eastAsia="zh-CN"/>
              </w:rPr>
              <w:t>4</w:t>
            </w:r>
            <w:r>
              <w:rPr>
                <w:rFonts w:hint="eastAsia"/>
                <w:b/>
                <w:bCs/>
                <w:sz w:val="28"/>
                <w:szCs w:val="28"/>
              </w:rPr>
              <w:t>0分）</w:t>
            </w:r>
          </w:p>
        </w:tc>
      </w:tr>
      <w:tr w14:paraId="7DE9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48A7CC78">
            <w:pPr>
              <w:widowControl/>
              <w:jc w:val="center"/>
              <w:rPr>
                <w:rFonts w:asciiTheme="minorEastAsia" w:hAnsiTheme="minorEastAsia" w:eastAsiaTheme="minorEastAsia" w:cstheme="minorEastAsia"/>
                <w:kern w:val="0"/>
                <w:sz w:val="24"/>
                <w:szCs w:val="24"/>
              </w:rPr>
            </w:pPr>
            <w:r>
              <w:rPr>
                <w:rFonts w:hint="eastAsia"/>
                <w:sz w:val="24"/>
                <w:szCs w:val="24"/>
              </w:rPr>
              <w:t>价格部分</w:t>
            </w:r>
          </w:p>
        </w:tc>
        <w:tc>
          <w:tcPr>
            <w:tcW w:w="8430" w:type="dxa"/>
            <w:shd w:val="clear" w:color="auto" w:fill="FFFFFF"/>
            <w:vAlign w:val="center"/>
          </w:tcPr>
          <w:p w14:paraId="09CBF728">
            <w:pPr>
              <w:bidi w:val="0"/>
              <w:rPr>
                <w:sz w:val="24"/>
                <w:szCs w:val="24"/>
              </w:rPr>
            </w:pPr>
            <w:r>
              <w:rPr>
                <w:rFonts w:hint="eastAsia"/>
                <w:sz w:val="24"/>
                <w:szCs w:val="24"/>
              </w:rPr>
              <w:t>价格分采用低价优先法计算，即满足投标文件要求且最后报价最低的投标报价为评标基准价，其价格分为满分。其他供应商的价格分统一按下列公式计算：</w:t>
            </w:r>
          </w:p>
          <w:p w14:paraId="68B6061E">
            <w:pPr>
              <w:bidi w:val="0"/>
              <w:rPr>
                <w:sz w:val="24"/>
                <w:szCs w:val="24"/>
              </w:rPr>
            </w:pPr>
            <w:r>
              <w:rPr>
                <w:rFonts w:hint="eastAsia"/>
                <w:sz w:val="24"/>
                <w:szCs w:val="24"/>
              </w:rPr>
              <w:t>投标报价得分=（评标基准价/投标报价）×</w:t>
            </w:r>
            <w:r>
              <w:rPr>
                <w:rFonts w:hint="eastAsia"/>
                <w:sz w:val="24"/>
                <w:szCs w:val="24"/>
                <w:lang w:val="en-US" w:eastAsia="zh-CN"/>
              </w:rPr>
              <w:t>4</w:t>
            </w:r>
            <w:r>
              <w:rPr>
                <w:rFonts w:hint="eastAsia"/>
                <w:sz w:val="24"/>
                <w:szCs w:val="24"/>
              </w:rPr>
              <w:t>0分</w:t>
            </w:r>
          </w:p>
          <w:p w14:paraId="38C4B6B3">
            <w:pPr>
              <w:bidi w:val="0"/>
              <w:rPr>
                <w:sz w:val="24"/>
                <w:szCs w:val="24"/>
              </w:rPr>
            </w:pPr>
            <w:r>
              <w:rPr>
                <w:rFonts w:hint="eastAsia"/>
                <w:sz w:val="24"/>
                <w:szCs w:val="24"/>
              </w:rPr>
              <w:t>注：（1）对小型和微型企业产品的价格给予10%的扣除，用扣除后的价格参与评审。</w:t>
            </w:r>
          </w:p>
          <w:p w14:paraId="6C597379">
            <w:pPr>
              <w:bidi w:val="0"/>
              <w:rPr>
                <w:sz w:val="24"/>
                <w:szCs w:val="24"/>
              </w:rPr>
            </w:pPr>
            <w:r>
              <w:rPr>
                <w:rFonts w:hint="eastAsia"/>
                <w:sz w:val="24"/>
                <w:szCs w:val="24"/>
              </w:rPr>
              <w:t>（2）监狱企业视同小型、微型企业，享受评审中价格扣除等政府促进中小企业发展的政府采购政策。</w:t>
            </w:r>
          </w:p>
          <w:p w14:paraId="7C4098D5">
            <w:pPr>
              <w:bidi w:val="0"/>
              <w:rPr>
                <w:rFonts w:asciiTheme="minorEastAsia" w:hAnsiTheme="minorEastAsia" w:eastAsiaTheme="minorEastAsia" w:cstheme="minorEastAsia"/>
                <w:kern w:val="0"/>
                <w:szCs w:val="24"/>
              </w:rPr>
            </w:pPr>
            <w:r>
              <w:rPr>
                <w:rFonts w:hint="eastAsia"/>
                <w:sz w:val="24"/>
                <w:szCs w:val="24"/>
              </w:rPr>
              <w:t>（3）残疾人福利性单位视同小型、微型企业，享受评审中价格扣除等政府促进中小企业发展的政府采购政策；福利性单位属于小型、微型企业的，不重复享受政策。</w:t>
            </w:r>
          </w:p>
        </w:tc>
        <w:tc>
          <w:tcPr>
            <w:tcW w:w="742" w:type="dxa"/>
            <w:shd w:val="clear" w:color="auto" w:fill="FFFFFF"/>
            <w:vAlign w:val="center"/>
          </w:tcPr>
          <w:p w14:paraId="18D39331">
            <w:pPr>
              <w:widowControl/>
              <w:jc w:val="center"/>
              <w:rPr>
                <w:rFonts w:asciiTheme="minorEastAsia" w:hAnsiTheme="minorEastAsia" w:eastAsiaTheme="minorEastAsia" w:cstheme="minorEastAsia"/>
                <w:i/>
                <w:kern w:val="0"/>
                <w:sz w:val="24"/>
                <w:szCs w:val="24"/>
              </w:rPr>
            </w:pPr>
            <w:r>
              <w:rPr>
                <w:rFonts w:hint="eastAsia"/>
                <w:b/>
                <w:bCs/>
                <w:sz w:val="24"/>
                <w:szCs w:val="24"/>
                <w:lang w:val="en-US" w:eastAsia="zh-CN"/>
              </w:rPr>
              <w:t>4</w:t>
            </w:r>
            <w:r>
              <w:rPr>
                <w:rFonts w:hint="eastAsia"/>
                <w:b/>
                <w:bCs/>
                <w:sz w:val="24"/>
                <w:szCs w:val="24"/>
              </w:rPr>
              <w:t>0分</w:t>
            </w:r>
          </w:p>
        </w:tc>
      </w:tr>
    </w:tbl>
    <w:p w14:paraId="4BF7C6A6">
      <w:pPr>
        <w:pStyle w:val="23"/>
      </w:pPr>
    </w:p>
    <w:p w14:paraId="1721E60C">
      <w:pPr>
        <w:spacing w:line="300" w:lineRule="auto"/>
        <w:rPr>
          <w:rFonts w:ascii="宋体" w:hAnsi="宋体" w:cs="宋体"/>
          <w:b/>
          <w:bCs/>
          <w:sz w:val="23"/>
          <w:szCs w:val="23"/>
        </w:rPr>
      </w:pPr>
    </w:p>
    <w:p w14:paraId="152A027B">
      <w:pPr>
        <w:numPr>
          <w:ilvl w:val="0"/>
          <w:numId w:val="23"/>
        </w:numPr>
      </w:pPr>
      <w:r>
        <w:rPr>
          <w:rFonts w:hint="eastAsia" w:ascii="宋体" w:hAnsi="宋体" w:cs="宋体"/>
          <w:b/>
          <w:bCs/>
          <w:sz w:val="23"/>
          <w:szCs w:val="23"/>
        </w:rPr>
        <w:t>技术评分</w:t>
      </w:r>
      <w:r>
        <w:rPr>
          <w:rFonts w:hint="eastAsia" w:ascii="宋体" w:hAnsi="宋体" w:eastAsia="宋体" w:cs="宋体"/>
          <w:b/>
          <w:bCs/>
          <w:sz w:val="23"/>
          <w:szCs w:val="23"/>
          <w:lang w:val="en-US" w:eastAsia="zh-CN"/>
        </w:rPr>
        <w:t>40</w:t>
      </w:r>
      <w:r>
        <w:rPr>
          <w:rFonts w:hint="eastAsia" w:ascii="宋体" w:hAnsi="宋体" w:cs="宋体"/>
          <w:b/>
          <w:bCs/>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123"/>
        <w:gridCol w:w="8082"/>
        <w:gridCol w:w="758"/>
      </w:tblGrid>
      <w:tr w14:paraId="345D4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9963" w:type="dxa"/>
            <w:gridSpan w:val="3"/>
            <w:shd w:val="clear" w:color="auto" w:fill="FFFFFF"/>
            <w:vAlign w:val="center"/>
          </w:tcPr>
          <w:p w14:paraId="34760E61">
            <w:pPr>
              <w:bidi w:val="0"/>
              <w:jc w:val="center"/>
              <w:rPr>
                <w:rFonts w:hint="eastAsia"/>
                <w:b/>
                <w:bCs/>
                <w:sz w:val="24"/>
                <w:szCs w:val="24"/>
              </w:rPr>
            </w:pPr>
            <w:r>
              <w:rPr>
                <w:rFonts w:hint="eastAsia"/>
                <w:b/>
                <w:bCs/>
                <w:sz w:val="28"/>
                <w:szCs w:val="28"/>
              </w:rPr>
              <w:t>技术部分（</w:t>
            </w:r>
            <w:r>
              <w:rPr>
                <w:rFonts w:hint="eastAsia"/>
                <w:b/>
                <w:bCs/>
                <w:sz w:val="28"/>
                <w:szCs w:val="28"/>
                <w:lang w:val="en-US" w:eastAsia="zh-CN"/>
              </w:rPr>
              <w:t>40</w:t>
            </w:r>
            <w:r>
              <w:rPr>
                <w:rFonts w:hint="eastAsia"/>
                <w:b/>
                <w:bCs/>
                <w:sz w:val="28"/>
                <w:szCs w:val="28"/>
              </w:rPr>
              <w:t>分）</w:t>
            </w:r>
          </w:p>
        </w:tc>
      </w:tr>
      <w:tr w14:paraId="304B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5B3F078A">
            <w:pPr>
              <w:bidi w:val="0"/>
              <w:jc w:val="center"/>
              <w:rPr>
                <w:rFonts w:hint="eastAsia"/>
                <w:b/>
                <w:bCs/>
                <w:sz w:val="24"/>
                <w:szCs w:val="24"/>
              </w:rPr>
            </w:pPr>
            <w:r>
              <w:rPr>
                <w:rFonts w:hint="eastAsia"/>
                <w:b/>
                <w:bCs/>
                <w:sz w:val="24"/>
                <w:szCs w:val="24"/>
              </w:rPr>
              <w:t>评审点</w:t>
            </w:r>
          </w:p>
        </w:tc>
        <w:tc>
          <w:tcPr>
            <w:tcW w:w="8082" w:type="dxa"/>
            <w:shd w:val="clear" w:color="auto" w:fill="FFFFFF"/>
            <w:vAlign w:val="center"/>
          </w:tcPr>
          <w:p w14:paraId="24ACE510">
            <w:pPr>
              <w:bidi w:val="0"/>
              <w:jc w:val="center"/>
              <w:rPr>
                <w:rFonts w:hint="eastAsia"/>
                <w:b/>
                <w:bCs/>
                <w:sz w:val="24"/>
                <w:szCs w:val="24"/>
              </w:rPr>
            </w:pPr>
            <w:r>
              <w:rPr>
                <w:rFonts w:hint="eastAsia"/>
                <w:b/>
                <w:bCs/>
                <w:sz w:val="24"/>
                <w:szCs w:val="24"/>
              </w:rPr>
              <w:t>评审内容</w:t>
            </w:r>
          </w:p>
        </w:tc>
        <w:tc>
          <w:tcPr>
            <w:tcW w:w="758" w:type="dxa"/>
            <w:shd w:val="clear" w:color="auto" w:fill="FFFFFF"/>
            <w:vAlign w:val="center"/>
          </w:tcPr>
          <w:p w14:paraId="78C40D7E">
            <w:pPr>
              <w:bidi w:val="0"/>
              <w:jc w:val="center"/>
              <w:rPr>
                <w:rFonts w:hint="eastAsia"/>
                <w:b/>
                <w:bCs/>
                <w:sz w:val="24"/>
                <w:szCs w:val="24"/>
              </w:rPr>
            </w:pPr>
            <w:r>
              <w:rPr>
                <w:rFonts w:hint="eastAsia"/>
                <w:b/>
                <w:bCs/>
                <w:sz w:val="24"/>
                <w:szCs w:val="24"/>
              </w:rPr>
              <w:t>分值</w:t>
            </w:r>
          </w:p>
        </w:tc>
      </w:tr>
      <w:tr w14:paraId="47740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4EB50145">
            <w:pPr>
              <w:bidi w:val="0"/>
              <w:jc w:val="center"/>
              <w:rPr>
                <w:rFonts w:hint="eastAsia"/>
                <w:sz w:val="24"/>
                <w:szCs w:val="24"/>
              </w:rPr>
            </w:pPr>
            <w:r>
              <w:rPr>
                <w:rFonts w:hint="eastAsia"/>
                <w:sz w:val="24"/>
                <w:szCs w:val="24"/>
              </w:rPr>
              <w:t>技术响应</w:t>
            </w:r>
          </w:p>
        </w:tc>
        <w:tc>
          <w:tcPr>
            <w:tcW w:w="8082" w:type="dxa"/>
            <w:shd w:val="clear" w:color="auto" w:fill="FFFFFF"/>
            <w:vAlign w:val="center"/>
          </w:tcPr>
          <w:p w14:paraId="5AD88738">
            <w:pPr>
              <w:bidi w:val="0"/>
              <w:rPr>
                <w:rFonts w:hint="default" w:eastAsia="宋体"/>
                <w:sz w:val="24"/>
                <w:szCs w:val="24"/>
                <w:lang w:val="en-US" w:eastAsia="zh-CN"/>
              </w:rPr>
            </w:pPr>
            <w:r>
              <w:rPr>
                <w:rFonts w:hint="eastAsia"/>
                <w:sz w:val="24"/>
                <w:szCs w:val="24"/>
              </w:rPr>
              <w:t>投标人所投产品技术参数须全部满足招标文件“采购需求”，</w:t>
            </w:r>
            <w:r>
              <w:rPr>
                <w:rFonts w:hint="eastAsia" w:ascii="宋体" w:hAnsi="宋体" w:eastAsiaTheme="minorEastAsia" w:cstheme="minorBidi"/>
                <w:snapToGrid w:val="0"/>
                <w:color w:val="auto"/>
                <w:kern w:val="0"/>
                <w:sz w:val="24"/>
                <w:szCs w:val="24"/>
                <w:lang w:val="en-US" w:eastAsia="zh-CN" w:bidi="ar-SA"/>
              </w:rPr>
              <w:t>核心设备</w:t>
            </w:r>
            <w:r>
              <w:rPr>
                <w:rFonts w:hint="default" w:ascii="宋体" w:hAnsi="宋体" w:eastAsiaTheme="minorEastAsia" w:cstheme="minorBidi"/>
                <w:snapToGrid w:val="0"/>
                <w:color w:val="auto"/>
                <w:kern w:val="0"/>
                <w:sz w:val="24"/>
                <w:szCs w:val="24"/>
                <w:lang w:val="en-US" w:eastAsia="zh-CN" w:bidi="ar-SA"/>
              </w:rPr>
              <w:t>必须满足或优于以上参数，非核心产品</w:t>
            </w:r>
            <w:r>
              <w:rPr>
                <w:rFonts w:hint="eastAsia" w:ascii="宋体" w:hAnsi="宋体" w:eastAsiaTheme="minorEastAsia" w:cstheme="minorBidi"/>
                <w:snapToGrid w:val="0"/>
                <w:color w:val="auto"/>
                <w:kern w:val="0"/>
                <w:sz w:val="24"/>
                <w:szCs w:val="24"/>
                <w:lang w:val="en-US" w:eastAsia="zh-CN" w:bidi="ar-SA"/>
              </w:rPr>
              <w:t>参数</w:t>
            </w:r>
            <w:r>
              <w:rPr>
                <w:rFonts w:hint="default" w:ascii="宋体" w:hAnsi="宋体" w:eastAsiaTheme="minorEastAsia" w:cstheme="minorBidi"/>
                <w:snapToGrid w:val="0"/>
                <w:color w:val="auto"/>
                <w:kern w:val="0"/>
                <w:sz w:val="24"/>
                <w:szCs w:val="24"/>
                <w:lang w:val="en-US" w:eastAsia="zh-CN" w:bidi="ar-SA"/>
              </w:rPr>
              <w:t>一项不满足扣</w:t>
            </w:r>
            <w:r>
              <w:rPr>
                <w:rFonts w:hint="eastAsia" w:ascii="宋体" w:hAnsi="宋体" w:eastAsiaTheme="minorEastAsia" w:cstheme="minorBidi"/>
                <w:snapToGrid w:val="0"/>
                <w:color w:val="auto"/>
                <w:kern w:val="0"/>
                <w:sz w:val="24"/>
                <w:szCs w:val="24"/>
                <w:lang w:val="en-US" w:eastAsia="zh-CN" w:bidi="ar-SA"/>
              </w:rPr>
              <w:t>1</w:t>
            </w:r>
            <w:r>
              <w:rPr>
                <w:rFonts w:hint="default" w:ascii="宋体" w:hAnsi="宋体" w:eastAsiaTheme="minorEastAsia" w:cstheme="minorBidi"/>
                <w:snapToGrid w:val="0"/>
                <w:color w:val="auto"/>
                <w:kern w:val="0"/>
                <w:sz w:val="24"/>
                <w:szCs w:val="24"/>
                <w:lang w:val="en-US" w:eastAsia="zh-CN" w:bidi="ar-SA"/>
              </w:rPr>
              <w:t>分</w:t>
            </w:r>
            <w:r>
              <w:rPr>
                <w:rFonts w:hint="eastAsia" w:ascii="宋体" w:hAnsi="宋体" w:eastAsiaTheme="minorEastAsia" w:cstheme="minorBidi"/>
                <w:snapToGrid w:val="0"/>
                <w:color w:val="auto"/>
                <w:kern w:val="0"/>
                <w:sz w:val="24"/>
                <w:szCs w:val="24"/>
                <w:lang w:val="en-US" w:eastAsia="zh-CN" w:bidi="ar-SA"/>
              </w:rPr>
              <w:t>，扣完为止</w:t>
            </w:r>
            <w:r>
              <w:rPr>
                <w:rFonts w:hint="default" w:ascii="宋体" w:hAnsi="宋体" w:eastAsiaTheme="minorEastAsia" w:cstheme="minorBidi"/>
                <w:snapToGrid w:val="0"/>
                <w:color w:val="auto"/>
                <w:kern w:val="0"/>
                <w:sz w:val="24"/>
                <w:szCs w:val="24"/>
                <w:lang w:val="en-US" w:eastAsia="zh-CN" w:bidi="ar-SA"/>
              </w:rPr>
              <w:t>。</w:t>
            </w:r>
          </w:p>
          <w:p w14:paraId="56E3997C">
            <w:pPr>
              <w:bidi w:val="0"/>
              <w:rPr>
                <w:rFonts w:hint="default" w:eastAsia="宋体"/>
                <w:sz w:val="24"/>
                <w:szCs w:val="24"/>
                <w:lang w:val="en-US" w:eastAsia="zh-CN"/>
              </w:rPr>
            </w:pPr>
            <w:r>
              <w:rPr>
                <w:rFonts w:hint="eastAsia"/>
                <w:b/>
                <w:bCs/>
                <w:sz w:val="24"/>
                <w:szCs w:val="24"/>
              </w:rPr>
              <w:t>评分依据：依据技术需求响应/偏离表情况。</w:t>
            </w:r>
            <w:r>
              <w:rPr>
                <w:rFonts w:hint="eastAsia"/>
                <w:b/>
                <w:bCs/>
                <w:sz w:val="24"/>
                <w:szCs w:val="24"/>
                <w:lang w:val="en-US" w:eastAsia="zh-CN"/>
              </w:rPr>
              <w:t>提供核心产品：</w:t>
            </w:r>
            <w:r>
              <w:rPr>
                <w:rFonts w:hint="eastAsia" w:ascii="宋体" w:hAnsi="宋体" w:eastAsia="宋体" w:cs="宋体"/>
                <w:b/>
                <w:bCs/>
                <w:color w:val="auto"/>
                <w:spacing w:val="14"/>
                <w:sz w:val="23"/>
                <w:szCs w:val="23"/>
              </w:rPr>
              <w:t>室内LED显示屏、智能交互平板（含OPS模块）</w:t>
            </w:r>
            <w:r>
              <w:rPr>
                <w:rFonts w:hint="eastAsia" w:ascii="宋体" w:hAnsi="宋体" w:eastAsia="宋体" w:cs="宋体"/>
                <w:b/>
                <w:bCs/>
                <w:color w:val="auto"/>
                <w:spacing w:val="14"/>
                <w:sz w:val="23"/>
                <w:szCs w:val="23"/>
                <w:lang w:eastAsia="zh-CN"/>
              </w:rPr>
              <w:t>、</w:t>
            </w:r>
            <w:r>
              <w:rPr>
                <w:rFonts w:hint="eastAsia" w:ascii="宋体" w:hAnsi="宋体" w:eastAsia="宋体" w:cs="宋体"/>
                <w:b/>
                <w:bCs/>
                <w:color w:val="auto"/>
                <w:spacing w:val="14"/>
                <w:sz w:val="23"/>
                <w:szCs w:val="23"/>
              </w:rPr>
              <w:t>笔记本电脑</w:t>
            </w:r>
            <w:r>
              <w:rPr>
                <w:rFonts w:hint="eastAsia" w:ascii="宋体" w:hAnsi="宋体" w:eastAsia="宋体" w:cs="宋体"/>
                <w:b/>
                <w:bCs/>
                <w:color w:val="auto"/>
                <w:spacing w:val="14"/>
                <w:sz w:val="23"/>
                <w:szCs w:val="23"/>
                <w:lang w:eastAsia="zh-CN"/>
              </w:rPr>
              <w:t>、台式电脑</w:t>
            </w:r>
            <w:r>
              <w:rPr>
                <w:rFonts w:hint="eastAsia"/>
                <w:b/>
                <w:bCs/>
                <w:sz w:val="24"/>
                <w:szCs w:val="24"/>
                <w:lang w:val="en-US" w:eastAsia="zh-CN"/>
              </w:rPr>
              <w:t>制造商针对此项目的技术参数确认函佐证。</w:t>
            </w:r>
          </w:p>
        </w:tc>
        <w:tc>
          <w:tcPr>
            <w:tcW w:w="758" w:type="dxa"/>
            <w:shd w:val="clear" w:color="auto" w:fill="FFFFFF"/>
            <w:vAlign w:val="center"/>
          </w:tcPr>
          <w:p w14:paraId="6B7CFEC2">
            <w:pPr>
              <w:bidi w:val="0"/>
              <w:rPr>
                <w:rFonts w:hint="default" w:eastAsia="宋体"/>
                <w:b/>
                <w:bCs/>
                <w:sz w:val="24"/>
                <w:szCs w:val="24"/>
                <w:lang w:val="en-US" w:eastAsia="zh-CN"/>
              </w:rPr>
            </w:pPr>
            <w:r>
              <w:rPr>
                <w:rFonts w:hint="eastAsia"/>
                <w:b/>
                <w:bCs/>
                <w:sz w:val="24"/>
                <w:szCs w:val="24"/>
                <w:lang w:val="en-US" w:eastAsia="zh-CN"/>
              </w:rPr>
              <w:t>20分</w:t>
            </w:r>
          </w:p>
        </w:tc>
      </w:tr>
      <w:tr w14:paraId="54E9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c>
          <w:tcPr>
            <w:tcW w:w="0" w:type="auto"/>
            <w:shd w:val="clear" w:color="auto" w:fill="FFFFFF"/>
            <w:vAlign w:val="center"/>
          </w:tcPr>
          <w:p w14:paraId="6C6D6684">
            <w:pPr>
              <w:bidi w:val="0"/>
              <w:jc w:val="center"/>
              <w:rPr>
                <w:rFonts w:hint="default"/>
                <w:color w:val="auto"/>
                <w:sz w:val="24"/>
                <w:szCs w:val="24"/>
                <w:lang w:val="en-US"/>
              </w:rPr>
            </w:pPr>
            <w:r>
              <w:rPr>
                <w:rFonts w:hint="eastAsia"/>
                <w:color w:val="auto"/>
                <w:sz w:val="24"/>
                <w:szCs w:val="24"/>
                <w:lang w:val="en-US" w:eastAsia="zh-CN"/>
              </w:rPr>
              <w:t>智能交互平板优势加分项</w:t>
            </w:r>
          </w:p>
        </w:tc>
        <w:tc>
          <w:tcPr>
            <w:tcW w:w="8082" w:type="dxa"/>
            <w:shd w:val="clear" w:color="auto" w:fill="FFFFFF"/>
            <w:vAlign w:val="center"/>
          </w:tcPr>
          <w:p w14:paraId="596254E9">
            <w:pPr>
              <w:numPr>
                <w:ilvl w:val="0"/>
                <w:numId w:val="24"/>
              </w:numPr>
              <w:bidi w:val="0"/>
              <w:rPr>
                <w:rFonts w:hint="eastAsia"/>
                <w:color w:val="auto"/>
                <w:sz w:val="24"/>
                <w:szCs w:val="24"/>
                <w:lang w:val="en-US" w:eastAsia="zh-Hans"/>
              </w:rPr>
            </w:pPr>
            <w:r>
              <w:rPr>
                <w:rFonts w:hint="eastAsia"/>
                <w:color w:val="auto"/>
                <w:sz w:val="24"/>
                <w:szCs w:val="24"/>
                <w:lang w:val="en-US" w:eastAsia="zh-CN"/>
              </w:rPr>
              <w:t>为方便教学使用，</w:t>
            </w:r>
            <w:r>
              <w:rPr>
                <w:rFonts w:hint="eastAsia"/>
                <w:color w:val="auto"/>
                <w:sz w:val="24"/>
                <w:szCs w:val="24"/>
                <w:lang w:val="en-US" w:eastAsia="zh-Hans"/>
              </w:rPr>
              <w:t>所投幼教教学一体机整机内置Al语音操控模块，唤醒词激活后可通过语音控制整机开关白板软件、幼儿相机、幼教软件、屏幕亮度、待机及待机唤醒、关机</w:t>
            </w:r>
            <w:r>
              <w:rPr>
                <w:rFonts w:hint="default"/>
                <w:color w:val="auto"/>
                <w:sz w:val="24"/>
                <w:szCs w:val="24"/>
                <w:lang w:eastAsia="zh-Hans"/>
              </w:rPr>
              <w:t>，语义词库支持离线使用，不在无网络环境下依然可进行语音交互</w:t>
            </w:r>
            <w:r>
              <w:rPr>
                <w:rFonts w:hint="eastAsia"/>
                <w:color w:val="auto"/>
                <w:sz w:val="24"/>
                <w:szCs w:val="24"/>
                <w:lang w:eastAsia="zh-CN"/>
              </w:rPr>
              <w:t>，</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CC7C644">
            <w:pPr>
              <w:numPr>
                <w:ilvl w:val="0"/>
                <w:numId w:val="0"/>
              </w:numPr>
              <w:bidi w:val="0"/>
              <w:rPr>
                <w:rFonts w:hint="default"/>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37D846EF">
            <w:pPr>
              <w:numPr>
                <w:ilvl w:val="0"/>
                <w:numId w:val="24"/>
              </w:numPr>
              <w:bidi w:val="0"/>
              <w:rPr>
                <w:rFonts w:hint="eastAsia"/>
                <w:color w:val="auto"/>
                <w:sz w:val="24"/>
                <w:szCs w:val="24"/>
                <w:lang w:val="en-US" w:eastAsia="zh-CN"/>
              </w:rPr>
            </w:pPr>
            <w:r>
              <w:rPr>
                <w:rFonts w:hint="eastAsia"/>
                <w:color w:val="auto"/>
                <w:sz w:val="24"/>
                <w:szCs w:val="24"/>
                <w:lang w:val="en-US" w:eastAsia="zh-CN"/>
              </w:rPr>
              <w:t>为方便幼儿教学使用，整机内置教学软件具有课堂活动智能图画填写功能，支持选词填空、判断对错和趣味选择三大课堂活动（图文并茂）。输入文本后可以一键解析，自动将文本内容结构化填充至题干和正确选项，完成课堂活动的制作</w:t>
            </w:r>
            <w:r>
              <w:rPr>
                <w:rFonts w:hint="eastAsia"/>
                <w:color w:val="auto"/>
                <w:sz w:val="24"/>
                <w:szCs w:val="24"/>
                <w:lang w:val="en-US" w:eastAsia="zh-Hans"/>
              </w:rPr>
              <w:t>满足得</w:t>
            </w:r>
            <w:r>
              <w:rPr>
                <w:rFonts w:hint="eastAsia"/>
                <w:color w:val="auto"/>
                <w:sz w:val="24"/>
                <w:szCs w:val="24"/>
                <w:lang w:val="en-US" w:eastAsia="zh-CN"/>
              </w:rPr>
              <w:t>4</w:t>
            </w:r>
            <w:r>
              <w:rPr>
                <w:rFonts w:hint="eastAsia"/>
                <w:color w:val="auto"/>
                <w:sz w:val="24"/>
                <w:szCs w:val="24"/>
                <w:lang w:val="en-US" w:eastAsia="zh-Hans"/>
              </w:rPr>
              <w:t>分</w:t>
            </w:r>
            <w:r>
              <w:rPr>
                <w:rFonts w:hint="eastAsia"/>
                <w:color w:val="auto"/>
                <w:sz w:val="24"/>
                <w:szCs w:val="24"/>
                <w:lang w:val="en-US" w:eastAsia="zh-CN"/>
              </w:rPr>
              <w:t>。</w:t>
            </w:r>
          </w:p>
          <w:p w14:paraId="7E96A902">
            <w:pPr>
              <w:numPr>
                <w:ilvl w:val="0"/>
                <w:numId w:val="0"/>
              </w:numPr>
              <w:bidi w:val="0"/>
              <w:rPr>
                <w:rFonts w:hint="eastAsia"/>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p w14:paraId="44F7D285">
            <w:pPr>
              <w:numPr>
                <w:ilvl w:val="0"/>
                <w:numId w:val="24"/>
              </w:numPr>
              <w:bidi w:val="0"/>
              <w:rPr>
                <w:rFonts w:hint="eastAsia"/>
                <w:color w:val="auto"/>
                <w:sz w:val="24"/>
                <w:szCs w:val="24"/>
                <w:lang w:val="en-US" w:eastAsia="zh-CN"/>
              </w:rPr>
            </w:pPr>
            <w:r>
              <w:rPr>
                <w:rFonts w:hint="eastAsia"/>
                <w:color w:val="auto"/>
                <w:sz w:val="24"/>
                <w:szCs w:val="24"/>
                <w:lang w:val="en-US" w:eastAsia="zh-CN"/>
              </w:rPr>
              <w:t>为方便教学使用，整机支持识别带NFC芯片的资源卡片，当资源卡片贴合整机NFC读卡区域，可以实现与整机内置资源进行交互。且整机内置软件支持冰点穿透：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满足得4分。</w:t>
            </w:r>
          </w:p>
          <w:p w14:paraId="081A4204">
            <w:pPr>
              <w:numPr>
                <w:ilvl w:val="0"/>
                <w:numId w:val="0"/>
              </w:numPr>
              <w:bidi w:val="0"/>
              <w:rPr>
                <w:rFonts w:hint="default" w:ascii="仿宋" w:hAnsi="仿宋" w:eastAsia="仿宋" w:cs="仿宋"/>
                <w:b w:val="0"/>
                <w:bCs w:val="0"/>
                <w:color w:val="auto"/>
                <w:kern w:val="0"/>
                <w:sz w:val="24"/>
                <w:szCs w:val="24"/>
                <w:lang w:val="en-US" w:eastAsia="zh-CN" w:bidi="ar-SA"/>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2AE65618">
            <w:pPr>
              <w:bidi w:val="0"/>
              <w:rPr>
                <w:rFonts w:hint="eastAsia"/>
                <w:color w:val="auto"/>
                <w:sz w:val="24"/>
                <w:szCs w:val="24"/>
              </w:rPr>
            </w:pPr>
            <w:r>
              <w:rPr>
                <w:rFonts w:hint="eastAsia" w:ascii="宋体" w:hAnsi="宋体" w:cs="宋体"/>
                <w:b/>
                <w:bCs/>
                <w:color w:val="auto"/>
                <w:sz w:val="24"/>
                <w:szCs w:val="24"/>
                <w:lang w:val="en-US" w:eastAsia="zh-CN"/>
              </w:rPr>
              <w:t>12</w:t>
            </w:r>
            <w:r>
              <w:rPr>
                <w:rFonts w:hint="eastAsia" w:ascii="宋体" w:hAnsi="宋体" w:eastAsia="宋体" w:cs="宋体"/>
                <w:b/>
                <w:bCs/>
                <w:color w:val="auto"/>
                <w:sz w:val="24"/>
                <w:szCs w:val="24"/>
              </w:rPr>
              <w:t>分</w:t>
            </w:r>
          </w:p>
        </w:tc>
      </w:tr>
      <w:tr w14:paraId="1EF1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74F60AD4">
            <w:pPr>
              <w:bidi w:val="0"/>
              <w:jc w:val="center"/>
              <w:rPr>
                <w:rFonts w:hint="eastAsia"/>
                <w:color w:val="auto"/>
                <w:sz w:val="24"/>
                <w:szCs w:val="24"/>
              </w:rPr>
            </w:pPr>
            <w:r>
              <w:rPr>
                <w:rFonts w:hint="eastAsia"/>
                <w:color w:val="auto"/>
                <w:sz w:val="24"/>
                <w:szCs w:val="24"/>
              </w:rPr>
              <w:t>系统服务器</w:t>
            </w:r>
            <w:r>
              <w:rPr>
                <w:rFonts w:hint="eastAsia"/>
                <w:color w:val="auto"/>
                <w:sz w:val="24"/>
                <w:szCs w:val="24"/>
                <w:lang w:val="en-US" w:eastAsia="zh-CN"/>
              </w:rPr>
              <w:t>优势加分项</w:t>
            </w:r>
          </w:p>
        </w:tc>
        <w:tc>
          <w:tcPr>
            <w:tcW w:w="8082" w:type="dxa"/>
            <w:shd w:val="clear" w:color="auto" w:fill="FFFFFF"/>
            <w:vAlign w:val="center"/>
          </w:tcPr>
          <w:p w14:paraId="0E5D6044">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1.内置≧8路交换机模块，≧8个10/100M自适应网络接口，端口支持自动翻转（Auto MDI/MDI-X）。满足得1分</w:t>
            </w:r>
            <w:r>
              <w:rPr>
                <w:rFonts w:hint="eastAsia" w:cs="Times New Roman"/>
                <w:color w:val="auto"/>
                <w:sz w:val="24"/>
                <w:szCs w:val="24"/>
                <w:highlight w:val="none"/>
                <w:lang w:val="en-US" w:eastAsia="zh-CN"/>
              </w:rPr>
              <w:t>。</w:t>
            </w:r>
          </w:p>
          <w:p w14:paraId="6D0AA004">
            <w:pPr>
              <w:numPr>
                <w:ilvl w:val="0"/>
                <w:numId w:val="0"/>
              </w:numPr>
              <w:bidi w:val="0"/>
              <w:rPr>
                <w:rFonts w:hint="eastAsia"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lang w:val="en-US" w:eastAsia="zh-CN"/>
              </w:rPr>
              <w:t>后面板具有≧5路线路输入，具有≧3路话筒输入接口。USB接口：≧4个高速3.0USB，≧8个2.0USB接口。满足得1分</w:t>
            </w:r>
            <w:r>
              <w:rPr>
                <w:rFonts w:hint="eastAsia" w:cs="Times New Roman"/>
                <w:color w:val="auto"/>
                <w:sz w:val="24"/>
                <w:szCs w:val="24"/>
                <w:highlight w:val="none"/>
                <w:lang w:val="en-US" w:eastAsia="zh-CN"/>
              </w:rPr>
              <w:t>。</w:t>
            </w:r>
          </w:p>
          <w:p w14:paraId="1FE5DAE9">
            <w:pPr>
              <w:numPr>
                <w:ilvl w:val="0"/>
                <w:numId w:val="0"/>
              </w:numPr>
              <w:bidi w:val="0"/>
              <w:rPr>
                <w:rFonts w:hint="eastAsia" w:eastAsia="宋体"/>
                <w:b/>
                <w:bCs/>
                <w:color w:val="auto"/>
                <w:sz w:val="24"/>
                <w:szCs w:val="24"/>
                <w:lang w:val="en-US" w:eastAsia="zh-CN"/>
              </w:rPr>
            </w:pPr>
            <w:r>
              <w:rPr>
                <w:rFonts w:hint="eastAsia"/>
                <w:b/>
                <w:bCs/>
                <w:color w:val="auto"/>
                <w:sz w:val="24"/>
                <w:szCs w:val="24"/>
                <w:lang w:val="en-US" w:eastAsia="zh-CN"/>
              </w:rPr>
              <w:t>评审依据：提供技术参数确认函及功能截图并加盖制造商公章佐证。</w:t>
            </w:r>
          </w:p>
        </w:tc>
        <w:tc>
          <w:tcPr>
            <w:tcW w:w="758" w:type="dxa"/>
            <w:shd w:val="clear" w:color="auto" w:fill="FFFFFF"/>
            <w:vAlign w:val="center"/>
          </w:tcPr>
          <w:p w14:paraId="09106183">
            <w:pPr>
              <w:bidi w:val="0"/>
              <w:rPr>
                <w:rFonts w:hint="default" w:eastAsia="宋体"/>
                <w:color w:val="auto"/>
                <w:sz w:val="24"/>
                <w:szCs w:val="24"/>
                <w:lang w:val="en-US" w:eastAsia="zh-CN"/>
              </w:rPr>
            </w:pPr>
            <w:r>
              <w:rPr>
                <w:rFonts w:hint="eastAsia"/>
                <w:b/>
                <w:bCs/>
                <w:color w:val="auto"/>
                <w:sz w:val="24"/>
                <w:szCs w:val="24"/>
                <w:lang w:val="en-US" w:eastAsia="zh-CN"/>
              </w:rPr>
              <w:t>2分</w:t>
            </w:r>
          </w:p>
        </w:tc>
      </w:tr>
      <w:tr w14:paraId="6385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04B516DF">
            <w:pPr>
              <w:bidi w:val="0"/>
              <w:jc w:val="center"/>
              <w:rPr>
                <w:rFonts w:hint="default" w:eastAsia="宋体"/>
                <w:color w:val="auto"/>
                <w:sz w:val="24"/>
                <w:szCs w:val="24"/>
                <w:lang w:val="en-US" w:eastAsia="zh-CN"/>
              </w:rPr>
            </w:pPr>
            <w:r>
              <w:rPr>
                <w:rFonts w:hint="eastAsia"/>
                <w:color w:val="auto"/>
                <w:sz w:val="24"/>
                <w:szCs w:val="24"/>
                <w:lang w:val="en-US" w:eastAsia="zh-CN"/>
              </w:rPr>
              <w:t>校园综合管理平台优势加分项</w:t>
            </w:r>
          </w:p>
        </w:tc>
        <w:tc>
          <w:tcPr>
            <w:tcW w:w="8082" w:type="dxa"/>
            <w:shd w:val="clear" w:color="auto" w:fill="FFFFFF"/>
            <w:vAlign w:val="center"/>
          </w:tcPr>
          <w:p w14:paraId="4E1843DC">
            <w:p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1、支持内置</w:t>
            </w:r>
            <w:r>
              <w:rPr>
                <w:rFonts w:hint="eastAsia" w:cs="Times New Roman"/>
                <w:color w:val="auto"/>
                <w:sz w:val="24"/>
                <w:szCs w:val="24"/>
                <w:highlight w:val="none"/>
                <w:lang w:val="en-US" w:eastAsia="zh-CN"/>
              </w:rPr>
              <w:t>不低于</w:t>
            </w:r>
            <w:r>
              <w:rPr>
                <w:rFonts w:hint="eastAsia" w:ascii="Times New Roman" w:hAnsi="Times New Roman" w:eastAsia="宋体" w:cs="Times New Roman"/>
                <w:color w:val="auto"/>
                <w:sz w:val="24"/>
                <w:szCs w:val="24"/>
                <w:highlight w:val="none"/>
                <w:lang w:val="en-US" w:eastAsia="zh-CN"/>
              </w:rPr>
              <w:t>800条风险台账，风险位置包括：包括设备设施、消防设施、校舍安全、重点部位；风险点包括消防控制室、操场、厕所、教室、会议室、实验室、就餐区、图书馆、宿舍等；且支持到校离校信息查询</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支持查询平台人员门禁通行数据</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包括人员姓名</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人员类型、所属部门、学工号、设备名称、出入时间；满足得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54E2D565">
            <w:pPr>
              <w:bidi w:val="0"/>
              <w:rPr>
                <w:rFonts w:hint="eastAsia"/>
                <w:color w:val="auto"/>
                <w:sz w:val="24"/>
                <w:szCs w:val="24"/>
              </w:rPr>
            </w:pPr>
            <w:r>
              <w:rPr>
                <w:rFonts w:hint="eastAsia" w:ascii="Times New Roman" w:hAnsi="Times New Roman" w:eastAsia="宋体" w:cs="Times New Roman"/>
                <w:b/>
                <w:bCs/>
                <w:color w:val="auto"/>
                <w:sz w:val="24"/>
                <w:szCs w:val="24"/>
                <w:highlight w:val="none"/>
                <w:lang w:val="en-US" w:eastAsia="zh-CN"/>
              </w:rPr>
              <w:t>评审依据：</w:t>
            </w:r>
            <w:r>
              <w:rPr>
                <w:rFonts w:hint="eastAsia"/>
                <w:b/>
                <w:bCs/>
                <w:color w:val="auto"/>
                <w:sz w:val="24"/>
                <w:szCs w:val="24"/>
                <w:lang w:val="en-US" w:eastAsia="zh-CN"/>
              </w:rPr>
              <w:t>提供技术参数确认函及功能截图并加盖制造商公章佐证。</w:t>
            </w:r>
          </w:p>
        </w:tc>
        <w:tc>
          <w:tcPr>
            <w:tcW w:w="758" w:type="dxa"/>
            <w:shd w:val="clear" w:color="auto" w:fill="FFFFFF"/>
            <w:vAlign w:val="center"/>
          </w:tcPr>
          <w:p w14:paraId="04B79FA0">
            <w:pPr>
              <w:bidi w:val="0"/>
              <w:rPr>
                <w:rFonts w:hint="eastAsia"/>
                <w:color w:val="auto"/>
                <w:sz w:val="24"/>
                <w:szCs w:val="24"/>
              </w:rPr>
            </w:pPr>
            <w:r>
              <w:rPr>
                <w:rFonts w:hint="eastAsia"/>
                <w:b/>
                <w:bCs/>
                <w:color w:val="auto"/>
                <w:sz w:val="24"/>
                <w:szCs w:val="24"/>
                <w:lang w:val="en-US" w:eastAsia="zh-CN"/>
              </w:rPr>
              <w:t>3</w:t>
            </w:r>
            <w:r>
              <w:rPr>
                <w:rFonts w:hint="eastAsia"/>
                <w:b/>
                <w:bCs/>
                <w:color w:val="auto"/>
                <w:sz w:val="24"/>
                <w:szCs w:val="24"/>
              </w:rPr>
              <w:t>分</w:t>
            </w:r>
          </w:p>
        </w:tc>
      </w:tr>
      <w:tr w14:paraId="265F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FFFFFF"/>
            <w:vAlign w:val="center"/>
          </w:tcPr>
          <w:p w14:paraId="1F313FD9">
            <w:pPr>
              <w:bidi w:val="0"/>
              <w:jc w:val="center"/>
              <w:rPr>
                <w:rFonts w:hint="eastAsia"/>
                <w:color w:val="auto"/>
                <w:sz w:val="24"/>
                <w:szCs w:val="24"/>
              </w:rPr>
            </w:pPr>
            <w:r>
              <w:rPr>
                <w:rFonts w:hint="eastAsia"/>
                <w:color w:val="auto"/>
                <w:sz w:val="24"/>
                <w:szCs w:val="24"/>
                <w:lang w:val="en-US" w:eastAsia="zh-CN"/>
              </w:rPr>
              <w:t>防火墙优势加分项</w:t>
            </w:r>
          </w:p>
        </w:tc>
        <w:tc>
          <w:tcPr>
            <w:tcW w:w="8082" w:type="dxa"/>
            <w:shd w:val="clear" w:color="auto" w:fill="FFFFFF"/>
            <w:vAlign w:val="center"/>
          </w:tcPr>
          <w:p w14:paraId="492F92FF">
            <w:pPr>
              <w:numPr>
                <w:ilvl w:val="0"/>
                <w:numId w:val="0"/>
              </w:numPr>
              <w:bidi w:val="0"/>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1、为保障网络安全独立性：所投防火墙须支持虚拟防火墙功能：支持虚拟防火墙的创建、启动、关闭、删除功能；可独立分配CPU/内存等计算资源；可独立管理，独立保存配置；具备独立会话管理、路由等功能。满足得</w:t>
            </w:r>
            <w:r>
              <w:rPr>
                <w:rFonts w:hint="eastAsia"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lang w:val="en-US" w:eastAsia="zh-CN"/>
              </w:rPr>
              <w:t>分。</w:t>
            </w:r>
          </w:p>
          <w:p w14:paraId="7582A889">
            <w:pPr>
              <w:numPr>
                <w:ilvl w:val="0"/>
                <w:numId w:val="0"/>
              </w:numPr>
              <w:bidi w:val="0"/>
              <w:rPr>
                <w:rFonts w:hint="eastAsia" w:eastAsia="宋体"/>
                <w:color w:val="auto"/>
                <w:sz w:val="24"/>
                <w:szCs w:val="24"/>
                <w:lang w:eastAsia="zh-CN"/>
              </w:rPr>
            </w:pPr>
            <w:r>
              <w:rPr>
                <w:rFonts w:hint="eastAsia" w:ascii="Times New Roman" w:hAnsi="Times New Roman" w:eastAsia="宋体" w:cs="Times New Roman"/>
                <w:b/>
                <w:bCs/>
                <w:color w:val="auto"/>
                <w:sz w:val="24"/>
                <w:szCs w:val="24"/>
                <w:highlight w:val="none"/>
              </w:rPr>
              <w:t>评审依据：</w:t>
            </w:r>
            <w:r>
              <w:rPr>
                <w:rFonts w:hint="eastAsia" w:ascii="Times New Roman" w:hAnsi="Times New Roman" w:eastAsia="宋体" w:cs="Times New Roman"/>
                <w:b/>
                <w:bCs/>
                <w:color w:val="auto"/>
                <w:sz w:val="24"/>
                <w:szCs w:val="24"/>
                <w:highlight w:val="none"/>
                <w:lang w:val="en-US" w:eastAsia="zh-CN"/>
              </w:rPr>
              <w:t>提供制造商技术参数确认函</w:t>
            </w:r>
            <w:r>
              <w:rPr>
                <w:rFonts w:hint="eastAsia" w:ascii="Times New Roman" w:hAnsi="Times New Roman" w:eastAsia="宋体" w:cs="Times New Roman"/>
                <w:b/>
                <w:bCs/>
                <w:color w:val="auto"/>
                <w:sz w:val="24"/>
                <w:szCs w:val="24"/>
                <w:highlight w:val="none"/>
              </w:rPr>
              <w:t>并加盖设备厂商公章</w:t>
            </w:r>
            <w:r>
              <w:rPr>
                <w:rFonts w:hint="eastAsia" w:cs="Times New Roman"/>
                <w:b/>
                <w:bCs/>
                <w:color w:val="auto"/>
                <w:sz w:val="24"/>
                <w:szCs w:val="24"/>
                <w:highlight w:val="none"/>
                <w:lang w:val="en-US" w:eastAsia="zh-CN"/>
              </w:rPr>
              <w:t>佐证</w:t>
            </w:r>
            <w:r>
              <w:rPr>
                <w:rFonts w:hint="eastAsia" w:ascii="Times New Roman" w:hAnsi="Times New Roman" w:eastAsia="宋体" w:cs="Times New Roman"/>
                <w:b/>
                <w:bCs/>
                <w:color w:val="auto"/>
                <w:sz w:val="24"/>
                <w:szCs w:val="24"/>
                <w:highlight w:val="none"/>
                <w:lang w:eastAsia="zh-CN"/>
              </w:rPr>
              <w:t>。</w:t>
            </w:r>
          </w:p>
        </w:tc>
        <w:tc>
          <w:tcPr>
            <w:tcW w:w="758" w:type="dxa"/>
            <w:shd w:val="clear" w:color="auto" w:fill="FFFFFF"/>
            <w:vAlign w:val="center"/>
          </w:tcPr>
          <w:p w14:paraId="58B235F3">
            <w:pPr>
              <w:bidi w:val="0"/>
              <w:ind w:firstLine="240" w:firstLineChars="100"/>
              <w:rPr>
                <w:rFonts w:hint="eastAsia"/>
                <w:color w:val="auto"/>
                <w:sz w:val="24"/>
                <w:szCs w:val="24"/>
                <w:lang w:val="en-US" w:eastAsia="zh-CN"/>
              </w:rPr>
            </w:pPr>
            <w:r>
              <w:rPr>
                <w:rFonts w:hint="eastAsia"/>
                <w:color w:val="auto"/>
                <w:sz w:val="24"/>
                <w:szCs w:val="24"/>
                <w:lang w:val="en-US" w:eastAsia="zh-CN"/>
              </w:rPr>
              <w:t xml:space="preserve"> </w:t>
            </w:r>
          </w:p>
          <w:p w14:paraId="4368D786">
            <w:pPr>
              <w:bidi w:val="0"/>
              <w:ind w:firstLine="240" w:firstLineChars="100"/>
              <w:rPr>
                <w:rFonts w:hint="eastAsia"/>
                <w:color w:val="auto"/>
                <w:sz w:val="24"/>
                <w:szCs w:val="24"/>
                <w:lang w:val="en-US" w:eastAsia="zh-CN"/>
              </w:rPr>
            </w:pPr>
          </w:p>
          <w:p w14:paraId="07165127">
            <w:pPr>
              <w:bidi w:val="0"/>
              <w:rPr>
                <w:rFonts w:hint="eastAsia"/>
                <w:color w:val="auto"/>
                <w:sz w:val="24"/>
                <w:szCs w:val="24"/>
              </w:rPr>
            </w:pPr>
            <w:r>
              <w:rPr>
                <w:rFonts w:hint="eastAsia" w:ascii="宋体" w:hAnsi="宋体" w:cs="宋体"/>
                <w:b/>
                <w:bCs/>
                <w:color w:val="auto"/>
                <w:sz w:val="24"/>
                <w:szCs w:val="24"/>
                <w:lang w:val="en-US" w:eastAsia="zh-CN"/>
              </w:rPr>
              <w:t>3</w:t>
            </w:r>
            <w:r>
              <w:rPr>
                <w:rFonts w:hint="eastAsia" w:ascii="宋体" w:hAnsi="宋体" w:eastAsia="宋体" w:cs="宋体"/>
                <w:b/>
                <w:bCs/>
                <w:color w:val="auto"/>
                <w:sz w:val="24"/>
                <w:szCs w:val="24"/>
              </w:rPr>
              <w:t>分</w:t>
            </w:r>
          </w:p>
        </w:tc>
      </w:tr>
    </w:tbl>
    <w:p w14:paraId="0AE7701B">
      <w:pPr>
        <w:numPr>
          <w:ilvl w:val="0"/>
          <w:numId w:val="0"/>
        </w:numPr>
      </w:pPr>
    </w:p>
    <w:p w14:paraId="5AB7308B">
      <w:pPr>
        <w:pStyle w:val="3"/>
        <w:rPr>
          <w:rFonts w:ascii="宋体" w:hAnsi="宋体" w:eastAsia="宋体" w:cs="宋体"/>
          <w:bCs w:val="0"/>
          <w:color w:val="auto"/>
          <w:sz w:val="23"/>
          <w:szCs w:val="23"/>
        </w:rPr>
      </w:pPr>
      <w:r>
        <w:rPr>
          <w:rFonts w:hint="eastAsia" w:ascii="宋体" w:hAnsi="宋体" w:eastAsia="宋体" w:cs="宋体"/>
          <w:bCs w:val="0"/>
          <w:color w:val="auto"/>
          <w:sz w:val="23"/>
          <w:szCs w:val="23"/>
        </w:rPr>
        <w:t>三、商务评分</w:t>
      </w:r>
      <w:r>
        <w:rPr>
          <w:rFonts w:hint="eastAsia" w:ascii="宋体" w:hAnsi="宋体" w:eastAsia="宋体" w:cs="宋体"/>
          <w:bCs w:val="0"/>
          <w:color w:val="auto"/>
          <w:sz w:val="23"/>
          <w:szCs w:val="23"/>
          <w:lang w:val="en-US" w:eastAsia="zh-CN"/>
        </w:rPr>
        <w:t>20</w:t>
      </w:r>
      <w:r>
        <w:rPr>
          <w:rFonts w:hint="eastAsia" w:ascii="宋体" w:hAnsi="宋体" w:eastAsia="宋体" w:cs="宋体"/>
          <w:bCs w:val="0"/>
          <w:color w:val="auto"/>
          <w:sz w:val="23"/>
          <w:szCs w:val="23"/>
        </w:rPr>
        <w:t>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018"/>
        <w:gridCol w:w="8171"/>
        <w:gridCol w:w="774"/>
      </w:tblGrid>
      <w:tr w14:paraId="0C05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trPr>
        <w:tc>
          <w:tcPr>
            <w:tcW w:w="9963" w:type="dxa"/>
            <w:gridSpan w:val="3"/>
            <w:shd w:val="clear" w:color="auto" w:fill="FFFFFF"/>
            <w:vAlign w:val="center"/>
          </w:tcPr>
          <w:p w14:paraId="2DFAFFE5">
            <w:pPr>
              <w:bidi w:val="0"/>
              <w:jc w:val="center"/>
              <w:rPr>
                <w:rFonts w:hint="eastAsia"/>
                <w:b/>
                <w:bCs/>
                <w:color w:val="auto"/>
                <w:sz w:val="24"/>
                <w:szCs w:val="24"/>
              </w:rPr>
            </w:pPr>
            <w:r>
              <w:rPr>
                <w:rFonts w:hint="eastAsia"/>
                <w:b/>
                <w:bCs/>
                <w:color w:val="auto"/>
                <w:sz w:val="28"/>
                <w:szCs w:val="28"/>
              </w:rPr>
              <w:t>商务部分（</w:t>
            </w:r>
            <w:r>
              <w:rPr>
                <w:rFonts w:hint="eastAsia"/>
                <w:b/>
                <w:bCs/>
                <w:color w:val="auto"/>
                <w:sz w:val="28"/>
                <w:szCs w:val="28"/>
                <w:lang w:val="en-US" w:eastAsia="zh-CN"/>
              </w:rPr>
              <w:t>20</w:t>
            </w:r>
            <w:r>
              <w:rPr>
                <w:rFonts w:hint="eastAsia"/>
                <w:b/>
                <w:bCs/>
                <w:color w:val="auto"/>
                <w:sz w:val="28"/>
                <w:szCs w:val="28"/>
              </w:rPr>
              <w:t>分）</w:t>
            </w:r>
          </w:p>
        </w:tc>
      </w:tr>
      <w:tr w14:paraId="51B3A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8" w:type="dxa"/>
            <w:shd w:val="clear" w:color="auto" w:fill="FFFFFF"/>
            <w:vAlign w:val="center"/>
          </w:tcPr>
          <w:p w14:paraId="7F3BC437">
            <w:pPr>
              <w:bidi w:val="0"/>
              <w:jc w:val="center"/>
              <w:rPr>
                <w:rFonts w:hint="eastAsia"/>
                <w:b/>
                <w:bCs/>
                <w:sz w:val="24"/>
                <w:szCs w:val="24"/>
              </w:rPr>
            </w:pPr>
            <w:r>
              <w:rPr>
                <w:rFonts w:hint="eastAsia"/>
                <w:b/>
                <w:bCs/>
                <w:sz w:val="24"/>
                <w:szCs w:val="24"/>
              </w:rPr>
              <w:t>评审点</w:t>
            </w:r>
          </w:p>
        </w:tc>
        <w:tc>
          <w:tcPr>
            <w:tcW w:w="8171" w:type="dxa"/>
            <w:shd w:val="clear" w:color="auto" w:fill="FFFFFF"/>
            <w:vAlign w:val="center"/>
          </w:tcPr>
          <w:p w14:paraId="20DB114A">
            <w:pPr>
              <w:bidi w:val="0"/>
              <w:jc w:val="center"/>
              <w:rPr>
                <w:rFonts w:hint="eastAsia"/>
                <w:b/>
                <w:bCs/>
                <w:color w:val="auto"/>
                <w:sz w:val="24"/>
                <w:szCs w:val="24"/>
              </w:rPr>
            </w:pPr>
            <w:r>
              <w:rPr>
                <w:rFonts w:hint="eastAsia"/>
                <w:b/>
                <w:bCs/>
                <w:color w:val="auto"/>
                <w:sz w:val="24"/>
                <w:szCs w:val="24"/>
              </w:rPr>
              <w:t>评审内容</w:t>
            </w:r>
          </w:p>
        </w:tc>
        <w:tc>
          <w:tcPr>
            <w:tcW w:w="774" w:type="dxa"/>
            <w:shd w:val="clear" w:color="auto" w:fill="FFFFFF"/>
            <w:vAlign w:val="center"/>
          </w:tcPr>
          <w:p w14:paraId="386FBB81">
            <w:pPr>
              <w:bidi w:val="0"/>
              <w:jc w:val="center"/>
              <w:rPr>
                <w:rFonts w:hint="eastAsia"/>
                <w:b/>
                <w:bCs/>
                <w:sz w:val="24"/>
                <w:szCs w:val="24"/>
              </w:rPr>
            </w:pPr>
            <w:r>
              <w:rPr>
                <w:rFonts w:hint="eastAsia"/>
                <w:b/>
                <w:bCs/>
                <w:sz w:val="24"/>
                <w:szCs w:val="24"/>
              </w:rPr>
              <w:t>分值</w:t>
            </w:r>
          </w:p>
        </w:tc>
      </w:tr>
      <w:tr w14:paraId="6E783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018" w:type="dxa"/>
            <w:shd w:val="clear" w:color="auto" w:fill="FFFFFF"/>
            <w:vAlign w:val="center"/>
          </w:tcPr>
          <w:p w14:paraId="70CDE1B2">
            <w:pPr>
              <w:bidi w:val="0"/>
              <w:jc w:val="center"/>
              <w:rPr>
                <w:rFonts w:hint="eastAsia"/>
                <w:sz w:val="24"/>
                <w:szCs w:val="24"/>
              </w:rPr>
            </w:pPr>
            <w:r>
              <w:rPr>
                <w:rFonts w:hint="eastAsia"/>
                <w:sz w:val="24"/>
                <w:szCs w:val="24"/>
              </w:rPr>
              <w:t>基本商务条款</w:t>
            </w:r>
          </w:p>
        </w:tc>
        <w:tc>
          <w:tcPr>
            <w:tcW w:w="8945" w:type="dxa"/>
            <w:gridSpan w:val="2"/>
            <w:shd w:val="clear" w:color="auto" w:fill="FFFFFF"/>
            <w:vAlign w:val="center"/>
          </w:tcPr>
          <w:p w14:paraId="199CF286">
            <w:pPr>
              <w:bidi w:val="0"/>
              <w:rPr>
                <w:rFonts w:hint="eastAsia"/>
                <w:color w:val="auto"/>
                <w:sz w:val="24"/>
                <w:szCs w:val="24"/>
              </w:rPr>
            </w:pPr>
            <w:r>
              <w:rPr>
                <w:rFonts w:hint="eastAsia"/>
                <w:color w:val="auto"/>
                <w:sz w:val="24"/>
                <w:szCs w:val="24"/>
              </w:rPr>
              <w:t>投标人须全部满足招标文件“商务条款”，任意一条商务条款不满足则投标无效。</w:t>
            </w:r>
          </w:p>
          <w:p w14:paraId="545AF5CE">
            <w:pPr>
              <w:bidi w:val="0"/>
              <w:rPr>
                <w:rFonts w:hint="eastAsia"/>
                <w:color w:val="auto"/>
                <w:sz w:val="24"/>
                <w:szCs w:val="24"/>
              </w:rPr>
            </w:pPr>
            <w:r>
              <w:rPr>
                <w:rFonts w:hint="eastAsia"/>
                <w:b/>
                <w:bCs/>
                <w:color w:val="auto"/>
                <w:sz w:val="24"/>
                <w:szCs w:val="24"/>
              </w:rPr>
              <w:t>评分依据：依据商务条款响应/偏离表情况</w:t>
            </w:r>
          </w:p>
        </w:tc>
      </w:tr>
      <w:tr w14:paraId="604D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018" w:type="dxa"/>
            <w:shd w:val="clear" w:color="auto" w:fill="FFFFFF"/>
            <w:vAlign w:val="center"/>
          </w:tcPr>
          <w:p w14:paraId="12CFF099">
            <w:pPr>
              <w:bidi w:val="0"/>
              <w:jc w:val="center"/>
              <w:rPr>
                <w:rFonts w:hint="eastAsia"/>
                <w:sz w:val="24"/>
                <w:szCs w:val="24"/>
              </w:rPr>
            </w:pPr>
            <w:r>
              <w:rPr>
                <w:rFonts w:hint="eastAsia"/>
                <w:sz w:val="24"/>
                <w:szCs w:val="24"/>
              </w:rPr>
              <w:t>制造商综合实力</w:t>
            </w:r>
          </w:p>
        </w:tc>
        <w:tc>
          <w:tcPr>
            <w:tcW w:w="8171" w:type="dxa"/>
            <w:shd w:val="clear" w:color="auto" w:fill="FFFFFF"/>
            <w:vAlign w:val="center"/>
          </w:tcPr>
          <w:p w14:paraId="6840AE99">
            <w:pPr>
              <w:numPr>
                <w:ilvl w:val="0"/>
                <w:numId w:val="25"/>
              </w:numPr>
              <w:bidi w:val="0"/>
              <w:rPr>
                <w:rFonts w:hint="eastAsia"/>
                <w:strike w:val="0"/>
                <w:dstrike w:val="0"/>
                <w:color w:val="auto"/>
                <w:sz w:val="24"/>
                <w:szCs w:val="24"/>
                <w:lang w:val="en-US" w:eastAsia="zh-CN"/>
              </w:rPr>
            </w:pPr>
            <w:r>
              <w:rPr>
                <w:rFonts w:hint="eastAsia" w:ascii="Times New Roman" w:hAnsi="Times New Roman" w:cs="Times New Roman"/>
                <w:color w:val="auto"/>
                <w:sz w:val="24"/>
                <w:szCs w:val="24"/>
                <w:highlight w:val="none"/>
                <w:lang w:val="en-US" w:eastAsia="zh-CN"/>
              </w:rPr>
              <w:t>为保障师生用眼安全，所投“</w:t>
            </w:r>
            <w:r>
              <w:rPr>
                <w:rFonts w:hint="eastAsia"/>
                <w:color w:val="auto"/>
                <w:sz w:val="24"/>
                <w:szCs w:val="24"/>
                <w:lang w:val="en-US" w:eastAsia="zh-CN"/>
              </w:rPr>
              <w:t>智能交互平板</w:t>
            </w:r>
            <w:r>
              <w:rPr>
                <w:rFonts w:hint="eastAsia" w:ascii="Times New Roman" w:hAnsi="Times New Roman" w:cs="Times New Roman"/>
                <w:color w:val="auto"/>
                <w:sz w:val="24"/>
                <w:szCs w:val="24"/>
                <w:highlight w:val="none"/>
                <w:lang w:val="en-US" w:eastAsia="zh-CN"/>
              </w:rPr>
              <w:t>”制造商须通过TUV莱茵认证，可实现硬件级低蓝光、无频闪、人眼舒适度认证，满足得</w:t>
            </w: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分。</w:t>
            </w:r>
          </w:p>
          <w:p w14:paraId="7E3C31E5">
            <w:pPr>
              <w:numPr>
                <w:ilvl w:val="0"/>
                <w:numId w:val="0"/>
              </w:numPr>
              <w:bidi w:val="0"/>
              <w:rPr>
                <w:rFonts w:hint="eastAsia"/>
                <w:strike w:val="0"/>
                <w:dstrike w:val="0"/>
                <w:color w:val="auto"/>
                <w:sz w:val="24"/>
                <w:szCs w:val="24"/>
                <w:lang w:val="en-US" w:eastAsia="zh-CN"/>
              </w:rPr>
            </w:pPr>
            <w:r>
              <w:rPr>
                <w:rFonts w:hint="eastAsia"/>
                <w:strike w:val="0"/>
                <w:dstrike w:val="0"/>
                <w:color w:val="auto"/>
                <w:sz w:val="24"/>
                <w:szCs w:val="24"/>
                <w:lang w:val="en-US" w:eastAsia="zh-CN"/>
              </w:rPr>
              <w:t>2、为保证投标产品“48口POE交换机、24口POE接入交换机”厂商在安全漏洞方面的整体研究水平和及时预防能力。具备网络安全漏洞统一收集验证、预警发布及应急处置体系，进而提高产品的安全性。满足一项得2分，完全满足得4分。</w:t>
            </w:r>
          </w:p>
          <w:p w14:paraId="6A1C3DF4">
            <w:pPr>
              <w:pStyle w:val="34"/>
              <w:rPr>
                <w:rFonts w:hint="default" w:eastAsia="宋体"/>
                <w:color w:val="auto"/>
                <w:lang w:val="en-US" w:eastAsia="zh-CN"/>
              </w:rPr>
            </w:pPr>
            <w:r>
              <w:rPr>
                <w:rFonts w:hint="eastAsia"/>
                <w:b/>
                <w:bCs/>
                <w:strike w:val="0"/>
                <w:dstrike w:val="0"/>
                <w:color w:val="auto"/>
                <w:sz w:val="24"/>
                <w:szCs w:val="24"/>
              </w:rPr>
              <w:t>评审依据： 提供</w:t>
            </w:r>
            <w:r>
              <w:rPr>
                <w:rFonts w:hint="eastAsia"/>
                <w:b/>
                <w:bCs/>
                <w:strike w:val="0"/>
                <w:dstrike w:val="0"/>
                <w:color w:val="auto"/>
                <w:sz w:val="24"/>
                <w:szCs w:val="24"/>
                <w:lang w:val="en-US" w:eastAsia="zh-CN"/>
              </w:rPr>
              <w:t>国家权威部门</w:t>
            </w:r>
            <w:r>
              <w:rPr>
                <w:rFonts w:hint="eastAsia"/>
                <w:b/>
                <w:bCs/>
                <w:strike w:val="0"/>
                <w:dstrike w:val="0"/>
                <w:color w:val="auto"/>
                <w:sz w:val="24"/>
                <w:szCs w:val="24"/>
              </w:rPr>
              <w:t>相关证明材料复印件并加盖</w:t>
            </w:r>
            <w:r>
              <w:rPr>
                <w:rFonts w:hint="eastAsia"/>
                <w:b/>
                <w:bCs/>
                <w:strike w:val="0"/>
                <w:dstrike w:val="0"/>
                <w:color w:val="auto"/>
                <w:sz w:val="24"/>
                <w:szCs w:val="24"/>
                <w:lang w:val="en-US" w:eastAsia="zh-CN"/>
              </w:rPr>
              <w:t>制造商</w:t>
            </w:r>
            <w:r>
              <w:rPr>
                <w:rFonts w:hint="eastAsia"/>
                <w:b/>
                <w:bCs/>
                <w:strike w:val="0"/>
                <w:dstrike w:val="0"/>
                <w:color w:val="auto"/>
                <w:sz w:val="24"/>
                <w:szCs w:val="24"/>
              </w:rPr>
              <w:t>公章</w:t>
            </w:r>
            <w:r>
              <w:rPr>
                <w:rFonts w:hint="eastAsia"/>
                <w:b/>
                <w:bCs/>
                <w:strike w:val="0"/>
                <w:dstrike w:val="0"/>
                <w:color w:val="auto"/>
                <w:sz w:val="24"/>
                <w:szCs w:val="24"/>
                <w:lang w:val="en-US" w:eastAsia="zh-CN"/>
              </w:rPr>
              <w:t>佐证。</w:t>
            </w:r>
          </w:p>
        </w:tc>
        <w:tc>
          <w:tcPr>
            <w:tcW w:w="774" w:type="dxa"/>
            <w:shd w:val="clear" w:color="auto" w:fill="FFFFFF"/>
            <w:vAlign w:val="center"/>
          </w:tcPr>
          <w:p w14:paraId="038D7507">
            <w:pPr>
              <w:bidi w:val="0"/>
              <w:jc w:val="both"/>
              <w:rPr>
                <w:rFonts w:hint="eastAsia"/>
                <w:sz w:val="24"/>
                <w:szCs w:val="24"/>
              </w:rPr>
            </w:pPr>
          </w:p>
          <w:p w14:paraId="7147966A">
            <w:pPr>
              <w:bidi w:val="0"/>
              <w:jc w:val="center"/>
              <w:rPr>
                <w:rFonts w:hint="eastAsia"/>
                <w:sz w:val="24"/>
                <w:szCs w:val="24"/>
              </w:rPr>
            </w:pPr>
            <w:r>
              <w:rPr>
                <w:rFonts w:hint="eastAsia" w:ascii="宋体" w:hAnsi="宋体" w:cs="宋体"/>
                <w:b/>
                <w:bCs/>
                <w:sz w:val="24"/>
                <w:szCs w:val="24"/>
                <w:lang w:val="en-US" w:eastAsia="zh-CN"/>
              </w:rPr>
              <w:t>8</w:t>
            </w:r>
            <w:r>
              <w:rPr>
                <w:rFonts w:hint="eastAsia" w:ascii="宋体" w:hAnsi="宋体" w:eastAsia="宋体" w:cs="宋体"/>
                <w:b/>
                <w:bCs/>
                <w:sz w:val="24"/>
                <w:szCs w:val="24"/>
              </w:rPr>
              <w:t>分</w:t>
            </w:r>
          </w:p>
        </w:tc>
      </w:tr>
      <w:tr w14:paraId="6ADB4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018" w:type="dxa"/>
            <w:shd w:val="clear" w:color="auto" w:fill="FFFFFF"/>
            <w:vAlign w:val="center"/>
          </w:tcPr>
          <w:p w14:paraId="6AB17B6C">
            <w:pPr>
              <w:bidi w:val="0"/>
              <w:jc w:val="center"/>
              <w:rPr>
                <w:rFonts w:hint="eastAsia"/>
                <w:sz w:val="24"/>
                <w:szCs w:val="24"/>
              </w:rPr>
            </w:pPr>
            <w:r>
              <w:rPr>
                <w:rFonts w:hint="eastAsia"/>
                <w:sz w:val="24"/>
                <w:szCs w:val="24"/>
                <w:lang w:val="en-US" w:eastAsia="zh-CN"/>
              </w:rPr>
              <w:t>实施团队及</w:t>
            </w:r>
            <w:r>
              <w:rPr>
                <w:rFonts w:hint="eastAsia"/>
                <w:sz w:val="24"/>
                <w:szCs w:val="24"/>
              </w:rPr>
              <w:t>服务能力</w:t>
            </w:r>
          </w:p>
        </w:tc>
        <w:tc>
          <w:tcPr>
            <w:tcW w:w="8171" w:type="dxa"/>
            <w:shd w:val="clear" w:color="auto" w:fill="FFFFFF"/>
            <w:vAlign w:val="center"/>
          </w:tcPr>
          <w:p w14:paraId="6786FCD5">
            <w:pPr>
              <w:bidi w:val="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为保障项目顺利实施，投标人拟派本项目技术</w:t>
            </w:r>
            <w:r>
              <w:rPr>
                <w:rFonts w:hint="eastAsia" w:eastAsia="宋体"/>
                <w:color w:val="auto"/>
                <w:sz w:val="24"/>
                <w:szCs w:val="24"/>
                <w:highlight w:val="none"/>
                <w:lang w:val="en-US" w:eastAsia="zh-CN"/>
              </w:rPr>
              <w:t>团队</w:t>
            </w:r>
            <w:r>
              <w:rPr>
                <w:rFonts w:hint="eastAsia"/>
                <w:color w:val="auto"/>
                <w:sz w:val="24"/>
                <w:szCs w:val="24"/>
                <w:highlight w:val="none"/>
              </w:rPr>
              <w:t>，通过国家软考具有信息系统项目管理师证书、网络工程师、中国信息安全测评中心颁发的注册信息安全专业人员证书（CISP），国家互联网应急中心颁发的网络安全能力认证（网络安全技术 II 级）</w:t>
            </w:r>
            <w:r>
              <w:rPr>
                <w:rFonts w:hint="eastAsia" w:eastAsia="宋体"/>
                <w:color w:val="auto"/>
                <w:sz w:val="24"/>
                <w:szCs w:val="24"/>
                <w:highlight w:val="none"/>
                <w:lang w:eastAsia="zh-CN"/>
              </w:rPr>
              <w:t>，</w:t>
            </w:r>
            <w:r>
              <w:rPr>
                <w:rFonts w:hint="eastAsia"/>
                <w:color w:val="auto"/>
                <w:sz w:val="24"/>
                <w:szCs w:val="24"/>
                <w:highlight w:val="none"/>
              </w:rPr>
              <w:t>提供</w:t>
            </w:r>
            <w:r>
              <w:rPr>
                <w:rFonts w:hint="eastAsia" w:eastAsia="宋体"/>
                <w:color w:val="auto"/>
                <w:sz w:val="24"/>
                <w:szCs w:val="24"/>
                <w:highlight w:val="none"/>
                <w:lang w:val="en-US" w:eastAsia="zh-CN"/>
              </w:rPr>
              <w:t>一</w:t>
            </w:r>
            <w:r>
              <w:rPr>
                <w:rFonts w:hint="eastAsia"/>
                <w:color w:val="auto"/>
                <w:sz w:val="24"/>
                <w:szCs w:val="24"/>
                <w:highlight w:val="none"/>
              </w:rPr>
              <w:t>项证书得</w:t>
            </w:r>
            <w:r>
              <w:rPr>
                <w:rFonts w:hint="eastAsia"/>
                <w:color w:val="auto"/>
                <w:sz w:val="24"/>
                <w:szCs w:val="24"/>
                <w:highlight w:val="none"/>
                <w:lang w:val="en-US" w:eastAsia="zh-CN"/>
              </w:rPr>
              <w:t>2</w:t>
            </w:r>
            <w:r>
              <w:rPr>
                <w:rFonts w:hint="eastAsia"/>
                <w:color w:val="auto"/>
                <w:sz w:val="24"/>
                <w:szCs w:val="24"/>
                <w:highlight w:val="none"/>
              </w:rPr>
              <w:t>分，最多</w:t>
            </w:r>
            <w:r>
              <w:rPr>
                <w:rFonts w:hint="eastAsia"/>
                <w:color w:val="auto"/>
                <w:sz w:val="24"/>
                <w:szCs w:val="24"/>
                <w:highlight w:val="none"/>
                <w:lang w:val="en-US" w:eastAsia="zh-CN"/>
              </w:rPr>
              <w:t>8</w:t>
            </w:r>
            <w:r>
              <w:rPr>
                <w:rFonts w:hint="eastAsia"/>
                <w:color w:val="auto"/>
                <w:sz w:val="24"/>
                <w:szCs w:val="24"/>
                <w:highlight w:val="none"/>
              </w:rPr>
              <w:t>分。</w:t>
            </w:r>
          </w:p>
          <w:p w14:paraId="404EC891">
            <w:pPr>
              <w:bidi w:val="0"/>
              <w:rPr>
                <w:rFonts w:hint="eastAsia"/>
                <w:color w:val="auto"/>
                <w:sz w:val="24"/>
                <w:szCs w:val="24"/>
                <w:highlight w:val="none"/>
              </w:rPr>
            </w:pPr>
            <w:r>
              <w:rPr>
                <w:rFonts w:hint="eastAsia"/>
                <w:b/>
                <w:bCs/>
                <w:color w:val="auto"/>
                <w:sz w:val="24"/>
                <w:szCs w:val="24"/>
                <w:highlight w:val="none"/>
              </w:rPr>
              <w:t>评审依据:在投标文件中提供相关证书复印件加盖投标人公章，并提供</w:t>
            </w:r>
            <w:r>
              <w:rPr>
                <w:rFonts w:hint="eastAsia" w:eastAsia="宋体"/>
                <w:b/>
                <w:bCs/>
                <w:color w:val="auto"/>
                <w:sz w:val="24"/>
                <w:szCs w:val="24"/>
                <w:highlight w:val="none"/>
                <w:lang w:val="en-US" w:eastAsia="zh-CN"/>
              </w:rPr>
              <w:t>开标前连续</w:t>
            </w:r>
            <w:r>
              <w:rPr>
                <w:rFonts w:hint="eastAsia"/>
                <w:b/>
                <w:bCs/>
                <w:color w:val="auto"/>
                <w:sz w:val="24"/>
                <w:szCs w:val="24"/>
                <w:highlight w:val="none"/>
                <w:lang w:val="en-US" w:eastAsia="zh-CN"/>
              </w:rPr>
              <w:t>六</w:t>
            </w:r>
            <w:r>
              <w:rPr>
                <w:rFonts w:hint="eastAsia"/>
                <w:b/>
                <w:bCs/>
                <w:color w:val="auto"/>
                <w:sz w:val="24"/>
                <w:szCs w:val="24"/>
                <w:highlight w:val="none"/>
              </w:rPr>
              <w:t>个月投标人或投标人母公司为其缴纳社保证明加盖投标人公章，未提供或提供的材料无效不得分。</w:t>
            </w:r>
          </w:p>
        </w:tc>
        <w:tc>
          <w:tcPr>
            <w:tcW w:w="774" w:type="dxa"/>
            <w:shd w:val="clear" w:color="auto" w:fill="FFFFFF"/>
            <w:vAlign w:val="center"/>
          </w:tcPr>
          <w:p w14:paraId="0FEEAD63">
            <w:pPr>
              <w:bidi w:val="0"/>
              <w:rPr>
                <w:rFonts w:hint="eastAsia"/>
                <w:color w:val="auto"/>
                <w:sz w:val="24"/>
                <w:szCs w:val="24"/>
                <w:highlight w:val="none"/>
              </w:rPr>
            </w:pPr>
            <w:r>
              <w:rPr>
                <w:rFonts w:hint="eastAsia" w:ascii="宋体" w:hAnsi="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分</w:t>
            </w:r>
          </w:p>
        </w:tc>
      </w:tr>
      <w:tr w14:paraId="2C34B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776" w:hRule="atLeast"/>
        </w:trPr>
        <w:tc>
          <w:tcPr>
            <w:tcW w:w="1018" w:type="dxa"/>
            <w:shd w:val="clear" w:color="auto" w:fill="FFFFFF"/>
            <w:vAlign w:val="center"/>
          </w:tcPr>
          <w:p w14:paraId="59B18A94">
            <w:pPr>
              <w:bidi w:val="0"/>
              <w:jc w:val="center"/>
              <w:rPr>
                <w:rFonts w:hint="eastAsia"/>
                <w:sz w:val="24"/>
                <w:szCs w:val="24"/>
              </w:rPr>
            </w:pPr>
            <w:r>
              <w:rPr>
                <w:rFonts w:hint="eastAsia"/>
                <w:sz w:val="24"/>
                <w:szCs w:val="24"/>
              </w:rPr>
              <w:t>售后及时性</w:t>
            </w:r>
          </w:p>
        </w:tc>
        <w:tc>
          <w:tcPr>
            <w:tcW w:w="8171" w:type="dxa"/>
            <w:shd w:val="clear" w:color="auto" w:fill="FFFFFF"/>
            <w:vAlign w:val="center"/>
          </w:tcPr>
          <w:p w14:paraId="70AB3777">
            <w:pPr>
              <w:bidi w:val="0"/>
              <w:rPr>
                <w:rFonts w:hint="eastAsia"/>
                <w:color w:val="auto"/>
                <w:sz w:val="24"/>
                <w:szCs w:val="24"/>
                <w:highlight w:val="none"/>
              </w:rPr>
            </w:pPr>
            <w:r>
              <w:rPr>
                <w:rFonts w:hint="eastAsia"/>
                <w:color w:val="auto"/>
                <w:sz w:val="24"/>
                <w:szCs w:val="24"/>
                <w:highlight w:val="none"/>
              </w:rPr>
              <w:t>投标人承诺提供3小时内响应抵达现场，得</w:t>
            </w:r>
            <w:r>
              <w:rPr>
                <w:rFonts w:hint="eastAsia"/>
                <w:color w:val="auto"/>
                <w:sz w:val="24"/>
                <w:szCs w:val="24"/>
                <w:highlight w:val="none"/>
                <w:lang w:val="en-US" w:eastAsia="zh-CN"/>
              </w:rPr>
              <w:t>4</w:t>
            </w:r>
            <w:r>
              <w:rPr>
                <w:rFonts w:hint="eastAsia"/>
                <w:color w:val="auto"/>
                <w:sz w:val="24"/>
                <w:szCs w:val="24"/>
                <w:highlight w:val="none"/>
              </w:rPr>
              <w:t>分；6小时内响应抵达现场，得</w:t>
            </w:r>
            <w:r>
              <w:rPr>
                <w:rFonts w:hint="eastAsia"/>
                <w:color w:val="auto"/>
                <w:sz w:val="24"/>
                <w:szCs w:val="24"/>
                <w:highlight w:val="none"/>
                <w:lang w:val="en-US" w:eastAsia="zh-CN"/>
              </w:rPr>
              <w:t>3</w:t>
            </w:r>
            <w:r>
              <w:rPr>
                <w:rFonts w:hint="eastAsia"/>
                <w:color w:val="auto"/>
                <w:sz w:val="24"/>
                <w:szCs w:val="24"/>
                <w:highlight w:val="none"/>
              </w:rPr>
              <w:t>分；12小时内响应抵达现场，得</w:t>
            </w:r>
            <w:r>
              <w:rPr>
                <w:rFonts w:hint="eastAsia"/>
                <w:color w:val="auto"/>
                <w:sz w:val="24"/>
                <w:szCs w:val="24"/>
                <w:highlight w:val="none"/>
                <w:lang w:val="en-US" w:eastAsia="zh-CN"/>
              </w:rPr>
              <w:t>2</w:t>
            </w:r>
            <w:r>
              <w:rPr>
                <w:rFonts w:hint="eastAsia"/>
                <w:color w:val="auto"/>
                <w:sz w:val="24"/>
                <w:szCs w:val="24"/>
                <w:highlight w:val="none"/>
              </w:rPr>
              <w:t>分；</w:t>
            </w:r>
            <w:r>
              <w:rPr>
                <w:rFonts w:hint="eastAsia"/>
                <w:color w:val="auto"/>
                <w:sz w:val="24"/>
                <w:szCs w:val="24"/>
                <w:highlight w:val="none"/>
                <w:lang w:val="en-US" w:eastAsia="zh-CN"/>
              </w:rPr>
              <w:t>24</w:t>
            </w:r>
            <w:r>
              <w:rPr>
                <w:rFonts w:hint="eastAsia"/>
                <w:color w:val="auto"/>
                <w:sz w:val="24"/>
                <w:szCs w:val="24"/>
                <w:highlight w:val="none"/>
              </w:rPr>
              <w:t>小时以上响应抵达现场，得</w:t>
            </w:r>
            <w:r>
              <w:rPr>
                <w:rFonts w:hint="eastAsia"/>
                <w:color w:val="auto"/>
                <w:sz w:val="24"/>
                <w:szCs w:val="24"/>
                <w:highlight w:val="none"/>
                <w:lang w:val="en-US" w:eastAsia="zh-CN"/>
              </w:rPr>
              <w:t>1</w:t>
            </w:r>
            <w:r>
              <w:rPr>
                <w:rFonts w:hint="eastAsia"/>
                <w:color w:val="auto"/>
                <w:sz w:val="24"/>
                <w:szCs w:val="24"/>
                <w:highlight w:val="none"/>
              </w:rPr>
              <w:t>分；最高得</w:t>
            </w:r>
            <w:r>
              <w:rPr>
                <w:rFonts w:hint="eastAsia"/>
                <w:color w:val="auto"/>
                <w:sz w:val="24"/>
                <w:szCs w:val="24"/>
                <w:highlight w:val="none"/>
                <w:lang w:val="en-US" w:eastAsia="zh-CN"/>
              </w:rPr>
              <w:t>4</w:t>
            </w:r>
            <w:r>
              <w:rPr>
                <w:rFonts w:hint="eastAsia"/>
                <w:color w:val="auto"/>
                <w:sz w:val="24"/>
                <w:szCs w:val="24"/>
                <w:highlight w:val="none"/>
              </w:rPr>
              <w:t>分。</w:t>
            </w:r>
          </w:p>
          <w:p w14:paraId="68145F36">
            <w:pPr>
              <w:bidi w:val="0"/>
              <w:rPr>
                <w:rFonts w:hint="eastAsia"/>
                <w:color w:val="auto"/>
                <w:sz w:val="24"/>
                <w:szCs w:val="24"/>
                <w:highlight w:val="none"/>
              </w:rPr>
            </w:pPr>
            <w:r>
              <w:rPr>
                <w:rFonts w:hint="eastAsia"/>
                <w:b/>
                <w:bCs/>
                <w:color w:val="auto"/>
                <w:sz w:val="24"/>
                <w:szCs w:val="24"/>
                <w:highlight w:val="none"/>
              </w:rPr>
              <w:t>评审依据：提供承诺书扫描件加盖投标人公章，格式自拟。</w:t>
            </w:r>
          </w:p>
        </w:tc>
        <w:tc>
          <w:tcPr>
            <w:tcW w:w="774" w:type="dxa"/>
            <w:shd w:val="clear" w:color="auto" w:fill="FFFFFF"/>
            <w:vAlign w:val="center"/>
          </w:tcPr>
          <w:p w14:paraId="3B5AF9FB">
            <w:pPr>
              <w:bidi w:val="0"/>
              <w:rPr>
                <w:rFonts w:hint="eastAsia"/>
                <w:color w:val="auto"/>
                <w:sz w:val="24"/>
                <w:szCs w:val="24"/>
                <w:highlight w:val="none"/>
              </w:rPr>
            </w:pPr>
            <w:r>
              <w:rPr>
                <w:rFonts w:hint="eastAsia"/>
                <w:b/>
                <w:bCs/>
                <w:color w:val="auto"/>
                <w:sz w:val="24"/>
                <w:szCs w:val="24"/>
                <w:highlight w:val="none"/>
                <w:lang w:val="en-US" w:eastAsia="zh-CN"/>
              </w:rPr>
              <w:t>4</w:t>
            </w:r>
            <w:r>
              <w:rPr>
                <w:rFonts w:hint="eastAsia"/>
                <w:b/>
                <w:bCs/>
                <w:color w:val="auto"/>
                <w:sz w:val="24"/>
                <w:szCs w:val="24"/>
                <w:highlight w:val="none"/>
              </w:rPr>
              <w:t>分</w:t>
            </w:r>
          </w:p>
        </w:tc>
      </w:tr>
    </w:tbl>
    <w:p w14:paraId="4E2967C2"/>
    <w:p w14:paraId="6CB37217"/>
    <w:p w14:paraId="772E093F">
      <w:pPr>
        <w:spacing w:before="75" w:line="375" w:lineRule="auto"/>
        <w:ind w:right="753"/>
        <w:rPr>
          <w:rFonts w:ascii="宋体" w:hAnsi="宋体" w:eastAsia="宋体" w:cs="宋体"/>
          <w:color w:val="auto"/>
          <w:spacing w:val="14"/>
          <w:sz w:val="23"/>
          <w:szCs w:val="23"/>
        </w:rPr>
      </w:pPr>
    </w:p>
    <w:p w14:paraId="355E89CA">
      <w:pPr>
        <w:spacing w:before="75" w:line="375" w:lineRule="auto"/>
        <w:ind w:left="501" w:right="74" w:firstLine="460"/>
        <w:rPr>
          <w:rFonts w:ascii="宋体" w:hAnsi="宋体" w:eastAsia="宋体" w:cs="宋体"/>
          <w:sz w:val="23"/>
          <w:szCs w:val="23"/>
        </w:rPr>
      </w:pPr>
      <w:r>
        <w:rPr>
          <w:rFonts w:ascii="宋体" w:hAnsi="宋体" w:eastAsia="宋体" w:cs="宋体"/>
          <w:color w:val="auto"/>
          <w:spacing w:val="14"/>
          <w:sz w:val="23"/>
          <w:szCs w:val="23"/>
        </w:rPr>
        <w:t>注</w:t>
      </w:r>
      <w:r>
        <w:rPr>
          <w:rFonts w:ascii="宋体" w:hAnsi="宋体" w:eastAsia="宋体" w:cs="宋体"/>
          <w:color w:val="auto"/>
          <w:spacing w:val="8"/>
          <w:sz w:val="23"/>
          <w:szCs w:val="23"/>
        </w:rPr>
        <w:t>：1.评标时，评标委员会各成员应当独立对每个投标人的投标</w:t>
      </w:r>
      <w:r>
        <w:rPr>
          <w:rFonts w:ascii="宋体" w:hAnsi="宋体" w:eastAsia="宋体" w:cs="宋体"/>
          <w:spacing w:val="8"/>
          <w:sz w:val="23"/>
          <w:szCs w:val="23"/>
        </w:rPr>
        <w:t>文件进行评价，并</w:t>
      </w:r>
      <w:r>
        <w:rPr>
          <w:rFonts w:ascii="宋体" w:hAnsi="宋体" w:eastAsia="宋体" w:cs="宋体"/>
          <w:sz w:val="23"/>
          <w:szCs w:val="23"/>
        </w:rPr>
        <w:t xml:space="preserve"> </w:t>
      </w:r>
      <w:r>
        <w:rPr>
          <w:rFonts w:ascii="宋体" w:hAnsi="宋体" w:eastAsia="宋体" w:cs="宋体"/>
          <w:spacing w:val="10"/>
          <w:sz w:val="23"/>
          <w:szCs w:val="23"/>
        </w:rPr>
        <w:t>汇</w:t>
      </w:r>
      <w:r>
        <w:rPr>
          <w:rFonts w:ascii="宋体" w:hAnsi="宋体" w:eastAsia="宋体" w:cs="宋体"/>
          <w:spacing w:val="8"/>
          <w:sz w:val="23"/>
          <w:szCs w:val="23"/>
        </w:rPr>
        <w:t>总每个投标人的得分。</w:t>
      </w:r>
    </w:p>
    <w:p w14:paraId="2A34B802">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2.</w:t>
      </w:r>
      <w:r>
        <w:rPr>
          <w:rFonts w:ascii="宋体" w:hAnsi="宋体" w:eastAsia="宋体" w:cs="宋体"/>
          <w:color w:val="auto"/>
          <w:spacing w:val="8"/>
          <w:sz w:val="23"/>
          <w:szCs w:val="23"/>
        </w:rPr>
        <w:t>评分的取值按四舍五入法，保留小数点后两位。</w:t>
      </w:r>
    </w:p>
    <w:p w14:paraId="0B4E9A16">
      <w:pPr>
        <w:spacing w:before="75" w:line="375" w:lineRule="auto"/>
        <w:ind w:left="501" w:right="74" w:firstLine="460"/>
        <w:rPr>
          <w:rFonts w:ascii="宋体" w:hAnsi="宋体" w:eastAsia="宋体" w:cs="宋体"/>
          <w:color w:val="auto"/>
          <w:spacing w:val="8"/>
          <w:sz w:val="23"/>
          <w:szCs w:val="23"/>
        </w:rPr>
      </w:pPr>
      <w:r>
        <w:rPr>
          <w:rFonts w:hint="eastAsia" w:ascii="宋体" w:hAnsi="宋体" w:eastAsia="宋体" w:cs="宋体"/>
          <w:color w:val="auto"/>
          <w:spacing w:val="8"/>
          <w:sz w:val="23"/>
          <w:szCs w:val="23"/>
        </w:rPr>
        <w:t>3.投标人提供的证明材料必须真实有效，在结果公示期结束后两个工作日内，完成原件递交招标人审查。招标人可向第三方检测机构及相关部门核实投标文件内容真实性。如证实投标人提供虚假材料，将被取消资格且没收投标保证金，招标人将相关材料上报至同级财政监管部门，追究其以虚假材料谋取中标的法律责任。参照《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14:paraId="0AD6BD55">
      <w:pPr>
        <w:spacing w:before="158" w:line="228"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标</w:t>
      </w:r>
    </w:p>
    <w:p w14:paraId="6B432CD8">
      <w:pPr>
        <w:spacing w:before="181" w:line="227" w:lineRule="auto"/>
        <w:ind w:left="501" w:right="74" w:firstLine="460"/>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本次采购活动中，出现下列情形之一的，予以废标：</w:t>
      </w:r>
    </w:p>
    <w:p w14:paraId="7FFA8547">
      <w:pPr>
        <w:spacing w:before="185" w:line="227" w:lineRule="auto"/>
        <w:ind w:left="501" w:right="74" w:firstLine="460"/>
        <w:rPr>
          <w:rFonts w:ascii="宋体" w:hAnsi="宋体" w:eastAsia="宋体" w:cs="宋体"/>
          <w:sz w:val="23"/>
          <w:szCs w:val="23"/>
        </w:rPr>
      </w:pPr>
      <w:r>
        <w:rPr>
          <w:rFonts w:ascii="宋体" w:hAnsi="宋体" w:eastAsia="宋体" w:cs="宋体"/>
          <w:spacing w:val="12"/>
          <w:sz w:val="23"/>
          <w:szCs w:val="23"/>
        </w:rPr>
        <w:t>(1) 符合专业条件的供应商或者对招标文件</w:t>
      </w:r>
      <w:r>
        <w:rPr>
          <w:rFonts w:hint="eastAsia" w:ascii="宋体" w:hAnsi="宋体" w:eastAsia="宋体" w:cs="宋体"/>
          <w:spacing w:val="12"/>
          <w:sz w:val="23"/>
          <w:szCs w:val="23"/>
        </w:rPr>
        <w:t>做</w:t>
      </w:r>
      <w:r>
        <w:rPr>
          <w:rFonts w:ascii="宋体" w:hAnsi="宋体" w:eastAsia="宋体" w:cs="宋体"/>
          <w:spacing w:val="12"/>
          <w:sz w:val="23"/>
          <w:szCs w:val="23"/>
        </w:rPr>
        <w:t>实质响应的供应商不足三家的</w:t>
      </w:r>
      <w:r>
        <w:rPr>
          <w:rFonts w:ascii="宋体" w:hAnsi="宋体" w:eastAsia="宋体" w:cs="宋体"/>
          <w:spacing w:val="9"/>
          <w:sz w:val="23"/>
          <w:szCs w:val="23"/>
        </w:rPr>
        <w:t>；</w:t>
      </w:r>
    </w:p>
    <w:p w14:paraId="0169D0BB">
      <w:pPr>
        <w:spacing w:before="183" w:line="227" w:lineRule="auto"/>
        <w:ind w:left="501" w:right="74" w:firstLine="46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14:paraId="7813E26E">
      <w:pPr>
        <w:spacing w:before="185" w:line="226" w:lineRule="auto"/>
        <w:ind w:left="501" w:right="74" w:firstLine="460"/>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w:t>
      </w:r>
      <w:r>
        <w:rPr>
          <w:rFonts w:hint="eastAsia" w:ascii="宋体" w:hAnsi="宋体" w:eastAsia="宋体" w:cs="宋体"/>
          <w:spacing w:val="12"/>
          <w:sz w:val="23"/>
          <w:szCs w:val="23"/>
        </w:rPr>
        <w:t>招标</w:t>
      </w:r>
      <w:r>
        <w:rPr>
          <w:rFonts w:ascii="宋体" w:hAnsi="宋体" w:eastAsia="宋体" w:cs="宋体"/>
          <w:spacing w:val="12"/>
          <w:sz w:val="23"/>
          <w:szCs w:val="23"/>
        </w:rPr>
        <w:t>人不能支付的；</w:t>
      </w:r>
    </w:p>
    <w:p w14:paraId="51CAA7F7">
      <w:pPr>
        <w:spacing w:before="187" w:line="228" w:lineRule="auto"/>
        <w:ind w:left="501" w:right="74" w:firstLine="460"/>
        <w:rPr>
          <w:rFonts w:ascii="宋体" w:hAnsi="宋体" w:eastAsia="宋体" w:cs="宋体"/>
          <w:sz w:val="23"/>
          <w:szCs w:val="23"/>
        </w:rPr>
      </w:pPr>
      <w:r>
        <w:rPr>
          <w:rFonts w:ascii="宋体" w:hAnsi="宋体" w:eastAsia="宋体" w:cs="宋体"/>
          <w:spacing w:val="14"/>
          <w:sz w:val="23"/>
          <w:szCs w:val="23"/>
        </w:rPr>
        <w:t>(4) 因重大变故，</w:t>
      </w:r>
      <w:r>
        <w:rPr>
          <w:rFonts w:hint="eastAsia" w:ascii="宋体" w:hAnsi="宋体" w:eastAsia="宋体" w:cs="宋体"/>
          <w:spacing w:val="14"/>
          <w:sz w:val="23"/>
          <w:szCs w:val="23"/>
        </w:rPr>
        <w:t>招标</w:t>
      </w:r>
      <w:r>
        <w:rPr>
          <w:rFonts w:ascii="宋体" w:hAnsi="宋体" w:eastAsia="宋体" w:cs="宋体"/>
          <w:spacing w:val="14"/>
          <w:sz w:val="23"/>
          <w:szCs w:val="23"/>
        </w:rPr>
        <w:t>任务取消的</w:t>
      </w:r>
      <w:r>
        <w:rPr>
          <w:rFonts w:ascii="宋体" w:hAnsi="宋体" w:eastAsia="宋体" w:cs="宋体"/>
          <w:spacing w:val="11"/>
          <w:sz w:val="23"/>
          <w:szCs w:val="23"/>
        </w:rPr>
        <w:t>。</w:t>
      </w:r>
    </w:p>
    <w:p w14:paraId="29C3C6A2">
      <w:pPr>
        <w:spacing w:before="180" w:line="375" w:lineRule="auto"/>
        <w:ind w:left="501" w:right="74" w:firstLine="460"/>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w:t>
      </w:r>
      <w:r>
        <w:rPr>
          <w:rFonts w:hint="eastAsia" w:ascii="宋体" w:hAnsi="宋体" w:eastAsia="宋体" w:cs="宋体"/>
          <w:spacing w:val="8"/>
          <w:sz w:val="23"/>
          <w:szCs w:val="23"/>
        </w:rPr>
        <w:t>招标</w:t>
      </w:r>
      <w:r>
        <w:rPr>
          <w:rFonts w:ascii="宋体" w:hAnsi="宋体" w:eastAsia="宋体" w:cs="宋体"/>
          <w:spacing w:val="8"/>
          <w:sz w:val="23"/>
          <w:szCs w:val="23"/>
        </w:rPr>
        <w:t>代理机构应在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w:t>
      </w:r>
    </w:p>
    <w:p w14:paraId="41CDD60D">
      <w:pPr>
        <w:spacing w:before="1" w:line="226" w:lineRule="auto"/>
        <w:ind w:left="501" w:right="74" w:firstLine="460"/>
        <w:rPr>
          <w:rFonts w:ascii="宋体" w:hAnsi="宋体" w:eastAsia="宋体" w:cs="宋体"/>
          <w:sz w:val="23"/>
          <w:szCs w:val="23"/>
        </w:rPr>
      </w:pPr>
      <w:r>
        <w:rPr>
          <w:rFonts w:ascii="宋体" w:hAnsi="宋体" w:eastAsia="宋体" w:cs="宋体"/>
          <w:spacing w:val="8"/>
          <w:sz w:val="23"/>
          <w:szCs w:val="23"/>
        </w:rPr>
        <w:t>5.2 对于评标过程中废标的</w:t>
      </w:r>
      <w:r>
        <w:rPr>
          <w:rFonts w:hint="eastAsia" w:ascii="宋体" w:hAnsi="宋体" w:eastAsia="宋体" w:cs="宋体"/>
          <w:spacing w:val="8"/>
          <w:sz w:val="23"/>
          <w:szCs w:val="23"/>
        </w:rPr>
        <w:t>招标</w:t>
      </w:r>
      <w:r>
        <w:rPr>
          <w:rFonts w:ascii="宋体" w:hAnsi="宋体" w:eastAsia="宋体" w:cs="宋体"/>
          <w:spacing w:val="8"/>
          <w:sz w:val="23"/>
          <w:szCs w:val="23"/>
        </w:rPr>
        <w:t>采购项目，评标委员会应当对招标文件是否存在倾向</w:t>
      </w:r>
      <w:r>
        <w:rPr>
          <w:rFonts w:ascii="宋体" w:hAnsi="宋体" w:eastAsia="宋体" w:cs="宋体"/>
          <w:spacing w:val="1"/>
          <w:sz w:val="23"/>
          <w:szCs w:val="23"/>
        </w:rPr>
        <w:t>性</w:t>
      </w: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14:paraId="4376ABD0">
      <w:pPr>
        <w:spacing w:before="181" w:line="303" w:lineRule="exact"/>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6" w14:cap="sq" w14:cmpd="sng" w14:algn="ctr">
            <w14:solidFill>
              <w14:srgbClr w14:val="000000"/>
            </w14:solidFill>
            <w14:prstDash w14:val="solid"/>
            <w14:bevel/>
          </w14:textOutline>
        </w:rPr>
        <w:t>、定标</w:t>
      </w:r>
    </w:p>
    <w:p w14:paraId="4A5B31F5">
      <w:pPr>
        <w:spacing w:before="164" w:line="375" w:lineRule="auto"/>
        <w:ind w:left="501" w:right="74" w:firstLine="460"/>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14:paraId="4C38AC37">
      <w:pPr>
        <w:spacing w:line="228" w:lineRule="auto"/>
        <w:ind w:left="501" w:right="74" w:firstLine="460"/>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14:paraId="11DE23EA">
      <w:pPr>
        <w:spacing w:before="183"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14:paraId="64880FF9">
      <w:pPr>
        <w:spacing w:before="184" w:line="226" w:lineRule="auto"/>
        <w:ind w:left="501" w:right="74" w:firstLine="460"/>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 xml:space="preserve">.2.2 </w:t>
      </w:r>
      <w:r>
        <w:rPr>
          <w:rFonts w:hint="eastAsia" w:ascii="宋体" w:hAnsi="宋体" w:eastAsia="宋体" w:cs="宋体"/>
          <w:spacing w:val="5"/>
          <w:sz w:val="23"/>
          <w:szCs w:val="23"/>
        </w:rPr>
        <w:t>招标</w:t>
      </w:r>
      <w:r>
        <w:rPr>
          <w:rFonts w:ascii="宋体" w:hAnsi="宋体" w:eastAsia="宋体" w:cs="宋体"/>
          <w:spacing w:val="5"/>
          <w:sz w:val="23"/>
          <w:szCs w:val="23"/>
        </w:rPr>
        <w:t>代理机构在评标结束之日起 2 个工作日内将评标报告送</w:t>
      </w:r>
      <w:r>
        <w:rPr>
          <w:rFonts w:hint="eastAsia" w:ascii="宋体" w:hAnsi="宋体" w:eastAsia="宋体" w:cs="宋体"/>
          <w:spacing w:val="5"/>
          <w:sz w:val="23"/>
          <w:szCs w:val="23"/>
        </w:rPr>
        <w:t>招标</w:t>
      </w:r>
      <w:r>
        <w:rPr>
          <w:rFonts w:ascii="宋体" w:hAnsi="宋体" w:eastAsia="宋体" w:cs="宋体"/>
          <w:spacing w:val="5"/>
          <w:sz w:val="23"/>
          <w:szCs w:val="23"/>
        </w:rPr>
        <w:t>人。</w:t>
      </w:r>
    </w:p>
    <w:p w14:paraId="528B2D42">
      <w:pPr>
        <w:spacing w:before="185" w:line="375" w:lineRule="auto"/>
        <w:ind w:left="501" w:right="74" w:firstLine="460"/>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hint="eastAsia" w:ascii="宋体" w:hAnsi="宋体" w:eastAsia="宋体" w:cs="宋体"/>
          <w:spacing w:val="4"/>
          <w:sz w:val="23"/>
          <w:szCs w:val="23"/>
        </w:rPr>
        <w:t>招标</w:t>
      </w:r>
      <w:r>
        <w:rPr>
          <w:rFonts w:ascii="宋体" w:hAnsi="宋体" w:eastAsia="宋体" w:cs="宋体"/>
          <w:spacing w:val="4"/>
          <w:sz w:val="23"/>
          <w:szCs w:val="23"/>
        </w:rPr>
        <w:t>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w:t>
      </w:r>
    </w:p>
    <w:p w14:paraId="1EB0AE8D">
      <w:pPr>
        <w:spacing w:before="1" w:line="374" w:lineRule="auto"/>
        <w:ind w:left="501" w:right="74" w:firstLine="460"/>
        <w:rPr>
          <w:rFonts w:ascii="宋体" w:hAnsi="宋体" w:eastAsia="宋体" w:cs="宋体"/>
          <w:sz w:val="23"/>
          <w:szCs w:val="23"/>
        </w:rPr>
      </w:pPr>
      <w:r>
        <w:rPr>
          <w:rFonts w:ascii="宋体" w:hAnsi="宋体" w:eastAsia="宋体" w:cs="宋体"/>
          <w:spacing w:val="16"/>
          <w:sz w:val="23"/>
          <w:szCs w:val="23"/>
          <w14:textOutline w14:w="4356" w14:cap="sq" w14:cmpd="sng" w14:algn="ctr">
            <w14:solidFill>
              <w14:srgbClr w14:val="000000"/>
            </w14:solidFill>
            <w14:prstDash w14:val="solid"/>
            <w14:bevel/>
          </w14:textOutline>
        </w:rPr>
        <w:t>注</w:t>
      </w:r>
      <w:r>
        <w:rPr>
          <w:rFonts w:ascii="宋体" w:hAnsi="宋体" w:eastAsia="宋体" w:cs="宋体"/>
          <w:spacing w:val="12"/>
          <w:sz w:val="23"/>
          <w:szCs w:val="23"/>
          <w14:textOutline w14:w="4356" w14:cap="sq" w14:cmpd="sng" w14:algn="ctr">
            <w14:solidFill>
              <w14:srgbClr w14:val="000000"/>
            </w14:solidFill>
            <w14:prstDash w14:val="solid"/>
            <w14:bevel/>
          </w14:textOutline>
        </w:rPr>
        <w:t>：</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人按照推荐的中标候选供应商顺序确定中标供应商，不能认为</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人只能</w:t>
      </w:r>
      <w:r>
        <w:rPr>
          <w:rFonts w:ascii="宋体" w:hAnsi="宋体" w:eastAsia="宋体" w:cs="宋体"/>
          <w:sz w:val="23"/>
          <w:szCs w:val="23"/>
        </w:rPr>
        <w:t xml:space="preserve"> </w:t>
      </w:r>
      <w:r>
        <w:rPr>
          <w:rFonts w:ascii="宋体" w:hAnsi="宋体" w:eastAsia="宋体" w:cs="宋体"/>
          <w:spacing w:val="16"/>
          <w:sz w:val="23"/>
          <w:szCs w:val="23"/>
          <w14:textOutline w14:w="4356" w14:cap="sq" w14:cmpd="sng" w14:algn="ctr">
            <w14:solidFill>
              <w14:srgbClr w14:val="000000"/>
            </w14:solidFill>
            <w14:prstDash w14:val="solid"/>
            <w14:bevel/>
          </w14:textOutline>
        </w:rPr>
        <w:t>确定</w:t>
      </w:r>
      <w:r>
        <w:rPr>
          <w:rFonts w:ascii="宋体" w:hAnsi="宋体" w:eastAsia="宋体" w:cs="宋体"/>
          <w:spacing w:val="10"/>
          <w:sz w:val="23"/>
          <w:szCs w:val="23"/>
          <w14:textOutline w14:w="4356" w14:cap="sq" w14:cmpd="sng" w14:algn="ctr">
            <w14:solidFill>
              <w14:srgbClr w14:val="000000"/>
            </w14:solidFill>
            <w14:prstDash w14:val="solid"/>
            <w14:bevel/>
          </w14:textOutline>
        </w:rPr>
        <w:t>第</w:t>
      </w:r>
      <w:r>
        <w:rPr>
          <w:rFonts w:ascii="宋体" w:hAnsi="宋体" w:eastAsia="宋体" w:cs="宋体"/>
          <w:spacing w:val="8"/>
          <w:sz w:val="23"/>
          <w:szCs w:val="23"/>
          <w14:textOutline w14:w="4356" w14:cap="sq" w14:cmpd="sng" w14:algn="ctr">
            <w14:solidFill>
              <w14:srgbClr w14:val="000000"/>
            </w14:solidFill>
            <w14:prstDash w14:val="solid"/>
            <w14:bevel/>
          </w14:textOutline>
        </w:rPr>
        <w:t>一中标候选供应商为中标供应商，</w:t>
      </w:r>
      <w:r>
        <w:rPr>
          <w:rFonts w:hint="eastAsia" w:ascii="宋体" w:hAnsi="宋体" w:eastAsia="宋体" w:cs="宋体"/>
          <w:spacing w:val="8"/>
          <w:sz w:val="23"/>
          <w:szCs w:val="23"/>
          <w14:textOutline w14:w="4356" w14:cap="sq" w14:cmpd="sng" w14:algn="ctr">
            <w14:solidFill>
              <w14:srgbClr w14:val="000000"/>
            </w14:solidFill>
            <w14:prstDash w14:val="solid"/>
            <w14:bevel/>
          </w14:textOutline>
        </w:rPr>
        <w:t>招标</w:t>
      </w:r>
      <w:r>
        <w:rPr>
          <w:rFonts w:ascii="宋体" w:hAnsi="宋体" w:eastAsia="宋体" w:cs="宋体"/>
          <w:spacing w:val="8"/>
          <w:sz w:val="23"/>
          <w:szCs w:val="23"/>
          <w14:textOutline w14:w="4356" w14:cap="sq" w14:cmpd="sng" w14:algn="ctr">
            <w14:solidFill>
              <w14:srgbClr w14:val="000000"/>
            </w14:solidFill>
            <w14:prstDash w14:val="solid"/>
            <w14:bevel/>
          </w14:textOutline>
        </w:rPr>
        <w:t>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6" w14:cap="sq" w14:cmpd="sng" w14:algn="ctr">
            <w14:solidFill>
              <w14:srgbClr w14:val="000000"/>
            </w14:solidFill>
            <w14:prstDash w14:val="solid"/>
            <w14:bevel/>
          </w14:textOutline>
        </w:rPr>
        <w:t>候</w:t>
      </w:r>
      <w:r>
        <w:rPr>
          <w:rFonts w:ascii="宋体" w:hAnsi="宋体" w:eastAsia="宋体" w:cs="宋体"/>
          <w:spacing w:val="11"/>
          <w:sz w:val="23"/>
          <w:szCs w:val="23"/>
          <w14:textOutline w14:w="4356" w14:cap="sq" w14:cmpd="sng" w14:algn="ctr">
            <w14:solidFill>
              <w14:srgbClr w14:val="000000"/>
            </w14:solidFill>
            <w14:prstDash w14:val="solid"/>
            <w14:bevel/>
          </w14:textOutline>
        </w:rPr>
        <w:t>选</w:t>
      </w:r>
      <w:r>
        <w:rPr>
          <w:rFonts w:ascii="宋体" w:hAnsi="宋体" w:eastAsia="宋体" w:cs="宋体"/>
          <w:spacing w:val="9"/>
          <w:sz w:val="23"/>
          <w:szCs w:val="23"/>
          <w14:textOutline w14:w="4356" w14:cap="sq" w14:cmpd="sng" w14:algn="ctr">
            <w14:solidFill>
              <w14:srgbClr w14:val="000000"/>
            </w14:solidFill>
            <w14:prstDash w14:val="solid"/>
            <w14:bevel/>
          </w14:textOutline>
        </w:rPr>
        <w:t>供应商为中标供应商，依</w:t>
      </w:r>
      <w:r>
        <w:rPr>
          <w:rFonts w:hint="eastAsia" w:ascii="宋体" w:hAnsi="宋体" w:eastAsia="宋体" w:cs="宋体"/>
          <w:spacing w:val="9"/>
          <w:sz w:val="23"/>
          <w:szCs w:val="23"/>
          <w14:textOutline w14:w="4356" w14:cap="sq" w14:cmpd="sng" w14:algn="ctr">
            <w14:solidFill>
              <w14:srgbClr w14:val="000000"/>
            </w14:solidFill>
            <w14:prstDash w14:val="solid"/>
            <w14:bevel/>
          </w14:textOutline>
        </w:rPr>
        <w:t>此</w:t>
      </w:r>
      <w:r>
        <w:rPr>
          <w:rFonts w:ascii="宋体" w:hAnsi="宋体" w:eastAsia="宋体" w:cs="宋体"/>
          <w:spacing w:val="9"/>
          <w:sz w:val="23"/>
          <w:szCs w:val="23"/>
          <w14:textOutline w14:w="4356" w14:cap="sq" w14:cmpd="sng" w14:algn="ctr">
            <w14:solidFill>
              <w14:srgbClr w14:val="000000"/>
            </w14:solidFill>
            <w14:prstDash w14:val="solid"/>
            <w14:bevel/>
          </w14:textOutline>
        </w:rPr>
        <w:t>类推。</w:t>
      </w:r>
    </w:p>
    <w:p w14:paraId="3804E57D">
      <w:pPr>
        <w:spacing w:before="1" w:line="225" w:lineRule="auto"/>
        <w:ind w:left="501" w:right="74" w:firstLine="460"/>
        <w:rPr>
          <w:rFonts w:ascii="宋体" w:hAnsi="宋体" w:eastAsia="宋体" w:cs="宋体"/>
          <w:sz w:val="23"/>
          <w:szCs w:val="23"/>
        </w:rPr>
      </w:pPr>
      <w:r>
        <w:rPr>
          <w:rFonts w:ascii="宋体" w:hAnsi="宋体" w:eastAsia="宋体" w:cs="宋体"/>
          <w:spacing w:val="2"/>
          <w:sz w:val="23"/>
          <w:szCs w:val="23"/>
          <w14:textOutline w14:w="4356" w14:cap="sq" w14:cmpd="sng" w14:algn="ctr">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6" w14:cap="sq" w14:cmpd="sng" w14:algn="ctr">
            <w14:solidFill>
              <w14:srgbClr w14:val="000000"/>
            </w14:solidFill>
            <w14:prstDash w14:val="solid"/>
            <w14:bevel/>
          </w14:textOutline>
        </w:rPr>
        <w:t>个工作</w:t>
      </w:r>
      <w:r>
        <w:rPr>
          <w:rFonts w:ascii="宋体" w:hAnsi="宋体" w:eastAsia="宋体" w:cs="宋体"/>
          <w:sz w:val="23"/>
          <w:szCs w:val="23"/>
          <w14:textOutline w14:w="4356" w14:cap="sq" w14:cmpd="sng" w14:algn="ctr">
            <w14:solidFill>
              <w14:srgbClr w14:val="000000"/>
            </w14:solidFill>
            <w14:prstDash w14:val="solid"/>
            <w14:bevel/>
          </w14:textOutline>
        </w:rPr>
        <w:t>日。</w:t>
      </w:r>
    </w:p>
    <w:p w14:paraId="567C6599">
      <w:pPr>
        <w:spacing w:before="186" w:line="375" w:lineRule="auto"/>
        <w:ind w:left="501" w:right="74" w:firstLine="460"/>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w:t>
      </w:r>
      <w:r>
        <w:rPr>
          <w:rFonts w:hint="eastAsia" w:ascii="宋体" w:hAnsi="宋体" w:eastAsia="宋体" w:cs="宋体"/>
          <w:spacing w:val="7"/>
          <w:sz w:val="23"/>
          <w:szCs w:val="23"/>
        </w:rPr>
        <w:t>招标</w:t>
      </w:r>
      <w:r>
        <w:rPr>
          <w:rFonts w:ascii="宋体" w:hAnsi="宋体" w:eastAsia="宋体" w:cs="宋体"/>
          <w:spacing w:val="7"/>
          <w:sz w:val="23"/>
          <w:szCs w:val="23"/>
        </w:rPr>
        <w:t>人确定的中标供应商，</w:t>
      </w:r>
      <w:r>
        <w:rPr>
          <w:rFonts w:hint="eastAsia" w:ascii="宋体" w:hAnsi="宋体" w:eastAsia="宋体" w:cs="宋体"/>
          <w:spacing w:val="7"/>
          <w:sz w:val="23"/>
          <w:szCs w:val="23"/>
        </w:rPr>
        <w:t>招标</w:t>
      </w:r>
      <w:r>
        <w:rPr>
          <w:rFonts w:ascii="宋体" w:hAnsi="宋体" w:eastAsia="宋体" w:cs="宋体"/>
          <w:spacing w:val="7"/>
          <w:sz w:val="23"/>
          <w:szCs w:val="23"/>
        </w:rPr>
        <w:t>代理机构在</w:t>
      </w:r>
      <w:r>
        <w:rPr>
          <w:rFonts w:hint="eastAsia" w:ascii="宋体" w:hAnsi="宋体" w:eastAsia="宋体" w:cs="宋体"/>
          <w:spacing w:val="11"/>
          <w:sz w:val="23"/>
          <w:szCs w:val="23"/>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hint="eastAsia" w:ascii="宋体" w:hAnsi="宋体" w:eastAsia="宋体" w:cs="宋体"/>
          <w:spacing w:val="5"/>
          <w:sz w:val="23"/>
          <w:szCs w:val="23"/>
        </w:rPr>
        <w:t>招标</w:t>
      </w:r>
      <w:r>
        <w:rPr>
          <w:rFonts w:ascii="宋体" w:hAnsi="宋体" w:eastAsia="宋体" w:cs="宋体"/>
          <w:spacing w:val="5"/>
          <w:sz w:val="23"/>
          <w:szCs w:val="23"/>
        </w:rPr>
        <w:t>人确定中标之日起 2 个工作日内向中标供应商发出中标通知书。</w:t>
      </w:r>
    </w:p>
    <w:p w14:paraId="1232B4CE">
      <w:pPr>
        <w:spacing w:before="1" w:line="226" w:lineRule="auto"/>
        <w:ind w:left="501" w:right="74" w:firstLine="460"/>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14:paraId="7514002E">
      <w:pPr>
        <w:spacing w:before="183"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6" w14:cap="sq" w14:cmpd="sng" w14:algn="ctr">
            <w14:solidFill>
              <w14:srgbClr w14:val="000000"/>
            </w14:solidFill>
            <w14:prstDash w14:val="solid"/>
            <w14:bevel/>
          </w14:textOutline>
        </w:rPr>
        <w:t>评标专家在采购活动中承担以下义务：</w:t>
      </w:r>
    </w:p>
    <w:p w14:paraId="20FE021B">
      <w:pPr>
        <w:spacing w:before="186" w:line="227" w:lineRule="auto"/>
        <w:ind w:left="501" w:right="74" w:firstLine="460"/>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一) 遵守评审工作纪律；</w:t>
      </w:r>
    </w:p>
    <w:p w14:paraId="54A70BAE">
      <w:pPr>
        <w:spacing w:before="181" w:line="375" w:lineRule="auto"/>
        <w:ind w:left="501" w:right="74" w:firstLine="460"/>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14:paraId="024C6DC8">
      <w:pPr>
        <w:spacing w:before="1" w:line="227" w:lineRule="auto"/>
        <w:ind w:left="501" w:right="74" w:firstLine="460"/>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14:paraId="426EABFC">
      <w:pPr>
        <w:spacing w:before="184" w:line="226" w:lineRule="auto"/>
        <w:ind w:left="501" w:right="74" w:firstLine="460"/>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14:paraId="468E2C7B">
      <w:pPr>
        <w:spacing w:before="187" w:line="465" w:lineRule="exact"/>
        <w:ind w:left="501" w:right="74" w:firstLine="460"/>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w:t>
      </w:r>
      <w:r>
        <w:rPr>
          <w:rFonts w:hint="eastAsia" w:ascii="宋体" w:hAnsi="宋体" w:eastAsia="宋体" w:cs="宋体"/>
          <w:spacing w:val="8"/>
          <w:position w:val="17"/>
          <w:sz w:val="23"/>
          <w:szCs w:val="23"/>
        </w:rPr>
        <w:t>法违规行为；</w:t>
      </w:r>
    </w:p>
    <w:p w14:paraId="4B168D77">
      <w:pPr>
        <w:spacing w:before="122" w:line="375" w:lineRule="auto"/>
        <w:ind w:left="501" w:right="74" w:firstLine="460"/>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14:paraId="540404C4">
      <w:pPr>
        <w:spacing w:line="226" w:lineRule="auto"/>
        <w:ind w:left="501" w:right="74" w:firstLine="460"/>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14:paraId="6847EE9A">
      <w:pPr>
        <w:spacing w:before="186" w:line="227" w:lineRule="auto"/>
        <w:ind w:left="501" w:right="74" w:firstLine="460"/>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xml:space="preserve">) </w:t>
      </w:r>
      <w:r>
        <w:rPr>
          <w:rFonts w:hint="eastAsia" w:ascii="宋体" w:hAnsi="宋体" w:eastAsia="宋体" w:cs="宋体"/>
          <w:spacing w:val="13"/>
          <w:sz w:val="23"/>
          <w:szCs w:val="23"/>
        </w:rPr>
        <w:t>法律法规</w:t>
      </w:r>
      <w:r>
        <w:rPr>
          <w:rFonts w:ascii="宋体" w:hAnsi="宋体" w:eastAsia="宋体" w:cs="宋体"/>
          <w:spacing w:val="13"/>
          <w:sz w:val="23"/>
          <w:szCs w:val="23"/>
        </w:rPr>
        <w:t>和规章规定的其他义务。</w:t>
      </w:r>
    </w:p>
    <w:p w14:paraId="47B60DB6">
      <w:pPr>
        <w:spacing w:before="182" w:line="227" w:lineRule="auto"/>
        <w:ind w:left="501" w:right="74" w:firstLine="460"/>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6" w14:cap="sq" w14:cmpd="sng" w14:algn="ctr">
            <w14:solidFill>
              <w14:srgbClr w14:val="000000"/>
            </w14:solidFill>
            <w14:prstDash w14:val="solid"/>
            <w14:bevel/>
          </w14:textOutline>
        </w:rPr>
        <w:t>评标专家在采购活动中应当遵守以下工作纪律：</w:t>
      </w:r>
    </w:p>
    <w:p w14:paraId="54E2C9EF">
      <w:pPr>
        <w:spacing w:before="185" w:line="375" w:lineRule="auto"/>
        <w:ind w:left="501" w:right="74" w:firstLine="460"/>
        <w:rPr>
          <w:rFonts w:ascii="宋体" w:hAnsi="宋体" w:eastAsia="宋体" w:cs="宋体"/>
          <w:sz w:val="23"/>
          <w:szCs w:val="23"/>
        </w:rPr>
      </w:pPr>
      <w:r>
        <w:rPr>
          <w:rFonts w:ascii="宋体" w:hAnsi="宋体" w:eastAsia="宋体" w:cs="宋体"/>
          <w:spacing w:val="14"/>
          <w:sz w:val="23"/>
          <w:szCs w:val="23"/>
        </w:rPr>
        <w:t>(一</w:t>
      </w:r>
      <w:r>
        <w:rPr>
          <w:rFonts w:ascii="宋体" w:hAnsi="宋体" w:eastAsia="宋体" w:cs="宋体"/>
          <w:spacing w:val="11"/>
          <w:sz w:val="23"/>
          <w:szCs w:val="23"/>
        </w:rPr>
        <w:t>)</w:t>
      </w:r>
      <w:r>
        <w:rPr>
          <w:rFonts w:ascii="宋体" w:hAnsi="宋体" w:eastAsia="宋体" w:cs="宋体"/>
          <w:spacing w:val="7"/>
          <w:sz w:val="23"/>
          <w:szCs w:val="23"/>
        </w:rPr>
        <w:t xml:space="preserve"> </w:t>
      </w:r>
      <w:r>
        <w:rPr>
          <w:rFonts w:hint="eastAsia" w:ascii="宋体" w:hAnsi="宋体" w:eastAsia="宋体" w:cs="宋体"/>
          <w:spacing w:val="7"/>
          <w:sz w:val="23"/>
          <w:szCs w:val="23"/>
          <w:lang w:val="en-US" w:eastAsia="zh-CN"/>
        </w:rPr>
        <w:t>参照《中华人民共和国招标投标实施条例》</w:t>
      </w:r>
      <w:r>
        <w:rPr>
          <w:rFonts w:ascii="宋体" w:hAnsi="宋体" w:eastAsia="宋体" w:cs="宋体"/>
          <w:spacing w:val="7"/>
          <w:sz w:val="23"/>
          <w:szCs w:val="23"/>
        </w:rPr>
        <w:t>《中华人民共和国政府采购法》第十二条和《中华人民共和国政府采购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14:paraId="33207A8B">
      <w:pPr>
        <w:spacing w:before="1" w:line="228" w:lineRule="auto"/>
        <w:ind w:left="501" w:right="74" w:firstLine="460"/>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14:paraId="1D6F4CFF">
      <w:pPr>
        <w:spacing w:before="180" w:line="375" w:lineRule="auto"/>
        <w:ind w:left="501" w:right="74" w:firstLine="460"/>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14:paraId="37922474">
      <w:pPr>
        <w:spacing w:before="4" w:line="374" w:lineRule="auto"/>
        <w:ind w:left="501" w:right="74" w:firstLine="460"/>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w:t>
      </w:r>
      <w:r>
        <w:rPr>
          <w:rFonts w:hint="eastAsia" w:ascii="宋体" w:hAnsi="宋体" w:eastAsia="宋体" w:cs="宋体"/>
          <w:spacing w:val="8"/>
          <w:sz w:val="23"/>
          <w:szCs w:val="23"/>
        </w:rPr>
        <w:t>招标</w:t>
      </w:r>
      <w:r>
        <w:rPr>
          <w:rFonts w:ascii="宋体" w:hAnsi="宋体" w:eastAsia="宋体" w:cs="宋体"/>
          <w:spacing w:val="8"/>
          <w:sz w:val="23"/>
          <w:szCs w:val="23"/>
        </w:rPr>
        <w:t>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w:t>
      </w:r>
      <w:r>
        <w:rPr>
          <w:rFonts w:hint="eastAsia" w:ascii="宋体" w:hAnsi="宋体" w:eastAsia="宋体" w:cs="宋体"/>
          <w:spacing w:val="8"/>
          <w:sz w:val="23"/>
          <w:szCs w:val="23"/>
        </w:rPr>
        <w:t>招标</w:t>
      </w:r>
      <w:r>
        <w:rPr>
          <w:rFonts w:ascii="宋体" w:hAnsi="宋体" w:eastAsia="宋体" w:cs="宋体"/>
          <w:spacing w:val="8"/>
          <w:sz w:val="23"/>
          <w:szCs w:val="23"/>
        </w:rPr>
        <w:t>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14:paraId="0A3A036F">
      <w:pPr>
        <w:spacing w:before="1" w:line="374" w:lineRule="auto"/>
        <w:ind w:left="501" w:right="74" w:firstLine="460"/>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14:paraId="003EC36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14:paraId="78166CD8">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14:paraId="108F2CCE">
      <w:pPr>
        <w:spacing w:before="2" w:line="374" w:lineRule="auto"/>
        <w:ind w:left="501" w:right="74" w:firstLine="460"/>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14:paraId="2D2B8BB5">
      <w:pPr>
        <w:spacing w:line="226" w:lineRule="auto"/>
        <w:ind w:left="501" w:right="74" w:firstLine="460"/>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14:paraId="2DFDA893">
      <w:pPr>
        <w:spacing w:before="186" w:line="382" w:lineRule="auto"/>
        <w:ind w:left="501" w:right="74"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4" w:name="_bookmark8"/>
      <w:bookmarkEnd w:id="4"/>
      <w:r>
        <w:rPr>
          <w:rFonts w:ascii="宋体" w:hAnsi="宋体" w:eastAsia="宋体" w:cs="宋体"/>
          <w:spacing w:val="-1"/>
          <w:sz w:val="23"/>
          <w:szCs w:val="23"/>
        </w:rPr>
        <w:t>申</w:t>
      </w:r>
      <w:r>
        <w:rPr>
          <w:rFonts w:ascii="宋体" w:hAnsi="宋体" w:eastAsia="宋体" w:cs="宋体"/>
          <w:sz w:val="23"/>
          <w:szCs w:val="23"/>
        </w:rPr>
        <w:t>报缴纳。</w:t>
      </w:r>
    </w:p>
    <w:p w14:paraId="1F8315D4">
      <w:pPr>
        <w:ind w:left="501" w:right="74" w:firstLine="460"/>
        <w:sectPr>
          <w:footerReference r:id="rId58" w:type="default"/>
          <w:pgSz w:w="11907" w:h="16840"/>
          <w:pgMar w:top="1440" w:right="1080" w:bottom="1440" w:left="1080" w:header="0" w:footer="962" w:gutter="0"/>
          <w:cols w:space="720" w:num="1"/>
        </w:sectPr>
      </w:pPr>
    </w:p>
    <w:p w14:paraId="5D30D2A9">
      <w:pPr>
        <w:spacing w:line="449" w:lineRule="auto"/>
      </w:pPr>
    </w:p>
    <w:p w14:paraId="573CFB6F">
      <w:pPr>
        <w:spacing w:line="374" w:lineRule="exact"/>
        <w:ind w:firstLine="110"/>
        <w:textAlignment w:val="center"/>
      </w:pPr>
    </w:p>
    <w:p w14:paraId="76CEC412">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5" w14:cap="sq" w14:cmpd="sng" w14:algn="ctr">
            <w14:solidFill>
              <w14:srgbClr w14:val="000000"/>
            </w14:solidFill>
            <w14:prstDash w14:val="solid"/>
            <w14:bevel/>
          </w14:textOutline>
        </w:rPr>
        <w:t>第</w:t>
      </w:r>
      <w:r>
        <w:rPr>
          <w:rFonts w:ascii="宋体" w:hAnsi="宋体" w:eastAsia="宋体" w:cs="宋体"/>
          <w:spacing w:val="8"/>
          <w:sz w:val="43"/>
          <w:szCs w:val="43"/>
          <w14:textOutline w14:w="7975" w14:cap="sq" w14:cmpd="sng" w14:algn="ctr">
            <w14:solidFill>
              <w14:srgbClr w14:val="000000"/>
            </w14:solidFill>
            <w14:prstDash w14:val="solid"/>
            <w14:bevel/>
          </w14:textOutline>
        </w:rPr>
        <w:t>八章</w:t>
      </w:r>
      <w:r>
        <w:rPr>
          <w:rFonts w:ascii="宋体" w:hAnsi="宋体" w:eastAsia="宋体" w:cs="宋体"/>
          <w:spacing w:val="8"/>
          <w:sz w:val="43"/>
          <w:szCs w:val="43"/>
        </w:rPr>
        <w:t xml:space="preserve"> </w:t>
      </w:r>
      <w:r>
        <w:rPr>
          <w:rFonts w:hint="eastAsia" w:ascii="宋体" w:hAnsi="宋体" w:eastAsia="宋体" w:cs="宋体"/>
          <w:spacing w:val="8"/>
          <w:sz w:val="43"/>
          <w:szCs w:val="43"/>
          <w14:textOutline w14:w="7975" w14:cap="sq" w14:cmpd="sng" w14:algn="ctr">
            <w14:solidFill>
              <w14:srgbClr w14:val="000000"/>
            </w14:solidFill>
            <w14:prstDash w14:val="solid"/>
            <w14:bevel/>
          </w14:textOutline>
        </w:rPr>
        <w:t xml:space="preserve">采购合同 </w:t>
      </w:r>
      <w:r>
        <w:rPr>
          <w:rFonts w:ascii="宋体" w:hAnsi="宋体" w:eastAsia="宋体" w:cs="宋体"/>
          <w:spacing w:val="8"/>
          <w:sz w:val="43"/>
          <w:szCs w:val="43"/>
          <w14:textOutline w14:w="7975" w14:cap="sq" w14:cmpd="sng" w14:algn="ctr">
            <w14:solidFill>
              <w14:srgbClr w14:val="000000"/>
            </w14:solidFill>
            <w14:prstDash w14:val="solid"/>
            <w14:bevel/>
          </w14:textOutline>
        </w:rPr>
        <w:t>(草案)</w:t>
      </w:r>
    </w:p>
    <w:p w14:paraId="65447014">
      <w:pPr>
        <w:spacing w:line="292" w:lineRule="auto"/>
      </w:pPr>
    </w:p>
    <w:p w14:paraId="51D0D3E4">
      <w:pPr>
        <w:spacing w:line="292" w:lineRule="auto"/>
      </w:pPr>
    </w:p>
    <w:p w14:paraId="40FAA9AC">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14:paraId="1873C363">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14:paraId="1A7D049E">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14:paraId="3124225C">
      <w:pPr>
        <w:spacing w:before="184" w:line="466" w:lineRule="exact"/>
        <w:ind w:left="598"/>
        <w:rPr>
          <w:rFonts w:ascii="宋体" w:hAnsi="宋体" w:eastAsia="宋体" w:cs="宋体"/>
          <w:sz w:val="23"/>
          <w:szCs w:val="23"/>
        </w:rPr>
      </w:pPr>
      <w:r>
        <w:rPr>
          <w:rFonts w:hint="eastAsia" w:ascii="宋体" w:hAnsi="宋体" w:eastAsia="宋体" w:cs="宋体"/>
          <w:spacing w:val="8"/>
          <w:position w:val="17"/>
          <w:sz w:val="23"/>
          <w:szCs w:val="23"/>
        </w:rPr>
        <w:t>招标</w:t>
      </w:r>
      <w:r>
        <w:rPr>
          <w:rFonts w:ascii="宋体" w:hAnsi="宋体" w:eastAsia="宋体" w:cs="宋体"/>
          <w:spacing w:val="6"/>
          <w:position w:val="17"/>
          <w:sz w:val="23"/>
          <w:szCs w:val="23"/>
        </w:rPr>
        <w:t>人 (甲方) ：</w:t>
      </w:r>
    </w:p>
    <w:p w14:paraId="6ACC2E25">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14:paraId="23AE8A0C">
      <w:pPr>
        <w:spacing w:line="286" w:lineRule="auto"/>
      </w:pPr>
    </w:p>
    <w:p w14:paraId="146B70AA">
      <w:pPr>
        <w:spacing w:line="286" w:lineRule="auto"/>
      </w:pPr>
    </w:p>
    <w:p w14:paraId="1F241BBF">
      <w:pPr>
        <w:tabs>
          <w:tab w:val="left" w:pos="246"/>
        </w:tabs>
        <w:spacing w:before="75" w:line="375" w:lineRule="auto"/>
        <w:ind w:left="120" w:right="753" w:firstLine="479"/>
        <w:rPr>
          <w:rFonts w:ascii="宋体" w:hAnsi="宋体" w:eastAsia="宋体" w:cs="宋体"/>
          <w:sz w:val="23"/>
          <w:szCs w:val="23"/>
        </w:rPr>
      </w:pPr>
      <w:r>
        <w:rPr>
          <w:rFonts w:hint="eastAsia" w:ascii="宋体" w:hAnsi="宋体" w:eastAsia="宋体" w:cs="宋体"/>
          <w:spacing w:val="4"/>
          <w:sz w:val="23"/>
          <w:szCs w:val="23"/>
          <w:lang w:val="en-US" w:eastAsia="zh-CN"/>
        </w:rPr>
        <w:t>参照</w:t>
      </w:r>
      <w:r>
        <w:rPr>
          <w:rFonts w:ascii="宋体" w:hAnsi="宋体" w:eastAsia="宋体" w:cs="宋体"/>
          <w:spacing w:val="4"/>
          <w:sz w:val="23"/>
          <w:szCs w:val="23"/>
        </w:rPr>
        <w:t>《中华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14:paraId="6877CBE3">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一</w:t>
      </w:r>
      <w:r>
        <w:rPr>
          <w:rFonts w:ascii="宋体" w:hAnsi="宋体" w:eastAsia="宋体" w:cs="宋体"/>
          <w:spacing w:val="8"/>
          <w:sz w:val="23"/>
          <w:szCs w:val="23"/>
          <w14:textOutline w14:w="4356" w14:cap="sq" w14:cmpd="sng" w14:algn="ctr">
            <w14:solidFill>
              <w14:srgbClr w14:val="000000"/>
            </w14:solidFill>
            <w14:prstDash w14:val="solid"/>
            <w14:bevel/>
          </w14:textOutline>
        </w:rPr>
        <w:t>、合同货物</w:t>
      </w:r>
    </w:p>
    <w:tbl>
      <w:tblPr>
        <w:tblStyle w:val="19"/>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1579"/>
        <w:gridCol w:w="1049"/>
        <w:gridCol w:w="720"/>
        <w:gridCol w:w="900"/>
        <w:gridCol w:w="1079"/>
        <w:gridCol w:w="1184"/>
        <w:gridCol w:w="965"/>
        <w:gridCol w:w="1558"/>
      </w:tblGrid>
      <w:tr w14:paraId="08782F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941" w:hRule="atLeast"/>
        </w:trPr>
        <w:tc>
          <w:tcPr>
            <w:tcW w:w="1579" w:type="dxa"/>
          </w:tcPr>
          <w:p w14:paraId="75F81EF9">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tcPr>
          <w:p w14:paraId="00D854F8">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14:paraId="5AC4356F">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tcPr>
          <w:p w14:paraId="1382EFCD">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tcPr>
          <w:p w14:paraId="6824A4C3">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tcPr>
          <w:p w14:paraId="0BC66B8D">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14:paraId="5F15814F">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tcPr>
          <w:p w14:paraId="3AF72AED">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14:paraId="42C11D41">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tcPr>
          <w:p w14:paraId="3DD9BFCB">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14:paraId="4B91D9F2">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tcPr>
          <w:p w14:paraId="4EBE5768">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14:paraId="59B4C2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654" w:hRule="atLeast"/>
        </w:trPr>
        <w:tc>
          <w:tcPr>
            <w:tcW w:w="1579" w:type="dxa"/>
          </w:tcPr>
          <w:p w14:paraId="6CD93CB3"/>
        </w:tc>
        <w:tc>
          <w:tcPr>
            <w:tcW w:w="1049" w:type="dxa"/>
          </w:tcPr>
          <w:p w14:paraId="23D7E0B8"/>
        </w:tc>
        <w:tc>
          <w:tcPr>
            <w:tcW w:w="720" w:type="dxa"/>
          </w:tcPr>
          <w:p w14:paraId="687B41FC"/>
        </w:tc>
        <w:tc>
          <w:tcPr>
            <w:tcW w:w="900" w:type="dxa"/>
          </w:tcPr>
          <w:p w14:paraId="62F0CBF0"/>
        </w:tc>
        <w:tc>
          <w:tcPr>
            <w:tcW w:w="1079" w:type="dxa"/>
          </w:tcPr>
          <w:p w14:paraId="4D0C7C36"/>
        </w:tc>
        <w:tc>
          <w:tcPr>
            <w:tcW w:w="1184" w:type="dxa"/>
          </w:tcPr>
          <w:p w14:paraId="1565AC07"/>
        </w:tc>
        <w:tc>
          <w:tcPr>
            <w:tcW w:w="965" w:type="dxa"/>
          </w:tcPr>
          <w:p w14:paraId="34936296"/>
        </w:tc>
        <w:tc>
          <w:tcPr>
            <w:tcW w:w="1558" w:type="dxa"/>
          </w:tcPr>
          <w:p w14:paraId="3F0CAC13"/>
        </w:tc>
      </w:tr>
    </w:tbl>
    <w:p w14:paraId="5BD5EF31">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6" w14:cap="sq" w14:cmpd="sng" w14:algn="ctr">
            <w14:solidFill>
              <w14:srgbClr w14:val="000000"/>
            </w14:solidFill>
            <w14:prstDash w14:val="solid"/>
            <w14:bevel/>
          </w14:textOutline>
        </w:rPr>
        <w:t>二</w:t>
      </w:r>
      <w:r>
        <w:rPr>
          <w:rFonts w:ascii="宋体" w:hAnsi="宋体" w:eastAsia="宋体" w:cs="宋体"/>
          <w:spacing w:val="8"/>
          <w:position w:val="1"/>
          <w:sz w:val="23"/>
          <w:szCs w:val="23"/>
          <w14:textOutline w14:w="4356" w14:cap="sq" w14:cmpd="sng" w14:algn="ctr">
            <w14:solidFill>
              <w14:srgbClr w14:val="000000"/>
            </w14:solidFill>
            <w14:prstDash w14:val="solid"/>
            <w14:bevel/>
          </w14:textOutline>
        </w:rPr>
        <w:t>、合同总价</w:t>
      </w:r>
    </w:p>
    <w:p w14:paraId="1EAF3D44">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14:paraId="137A3F9B">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w:t>
      </w:r>
      <w:r>
        <w:rPr>
          <w:rFonts w:hint="eastAsia" w:ascii="宋体" w:hAnsi="宋体" w:eastAsia="宋体" w:cs="宋体"/>
          <w:spacing w:val="15"/>
          <w:sz w:val="23"/>
          <w:szCs w:val="23"/>
        </w:rPr>
        <w:t>等</w:t>
      </w:r>
      <w:r>
        <w:rPr>
          <w:rFonts w:ascii="宋体" w:hAnsi="宋体" w:eastAsia="宋体" w:cs="宋体"/>
          <w:spacing w:val="15"/>
          <w:sz w:val="23"/>
          <w:szCs w:val="23"/>
        </w:rPr>
        <w:t>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14:paraId="2B54A7E0">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6" w14:cap="sq" w14:cmpd="sng" w14:algn="ctr">
            <w14:solidFill>
              <w14:srgbClr w14:val="000000"/>
            </w14:solidFill>
            <w14:prstDash w14:val="solid"/>
            <w14:bevel/>
          </w14:textOutline>
        </w:rPr>
        <w:t>三</w:t>
      </w:r>
      <w:r>
        <w:rPr>
          <w:rFonts w:ascii="宋体" w:hAnsi="宋体" w:eastAsia="宋体" w:cs="宋体"/>
          <w:spacing w:val="9"/>
          <w:position w:val="1"/>
          <w:sz w:val="23"/>
          <w:szCs w:val="23"/>
          <w14:textOutline w14:w="4356" w14:cap="sq" w14:cmpd="sng" w14:algn="ctr">
            <w14:solidFill>
              <w14:srgbClr w14:val="000000"/>
            </w14:solidFill>
            <w14:prstDash w14:val="solid"/>
            <w14:bevel/>
          </w14:textOutline>
        </w:rPr>
        <w:t>、质量要求</w:t>
      </w:r>
    </w:p>
    <w:p w14:paraId="7610B7EE">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14:paraId="5DA08A2E">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14:paraId="7BD224EC">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14:paraId="099CCBF5">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14:paraId="1EB1CABB">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14:paraId="19058FD1">
      <w:pPr>
        <w:sectPr>
          <w:footerReference r:id="rId59" w:type="default"/>
          <w:pgSz w:w="11907" w:h="16840"/>
          <w:pgMar w:top="400" w:right="379" w:bottom="1139" w:left="1591" w:header="0" w:footer="962" w:gutter="0"/>
          <w:cols w:space="720" w:num="1"/>
        </w:sectPr>
      </w:pPr>
    </w:p>
    <w:p w14:paraId="256DFC8D">
      <w:pPr>
        <w:spacing w:line="449" w:lineRule="auto"/>
      </w:pPr>
    </w:p>
    <w:p w14:paraId="568F48FE">
      <w:pPr>
        <w:spacing w:line="374" w:lineRule="exact"/>
        <w:textAlignment w:val="center"/>
      </w:pPr>
    </w:p>
    <w:p w14:paraId="08571CF6">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14:paraId="1FD7B39F">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6" w14:cap="sq" w14:cmpd="sng" w14:algn="ctr">
            <w14:solidFill>
              <w14:srgbClr w14:val="000000"/>
            </w14:solidFill>
            <w14:prstDash w14:val="solid"/>
            <w14:bevel/>
          </w14:textOutline>
        </w:rPr>
        <w:t>四、交货及验收</w:t>
      </w:r>
    </w:p>
    <w:p w14:paraId="384BD851">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w:t>
      </w:r>
      <w:r>
        <w:rPr>
          <w:rFonts w:hint="eastAsia" w:ascii="宋体" w:hAnsi="宋体" w:eastAsia="宋体" w:cs="宋体"/>
          <w:spacing w:val="11"/>
          <w:sz w:val="23"/>
          <w:szCs w:val="23"/>
        </w:rPr>
        <w:t>招标</w:t>
      </w:r>
      <w:r>
        <w:rPr>
          <w:rFonts w:ascii="宋体" w:hAnsi="宋体" w:eastAsia="宋体" w:cs="宋体"/>
          <w:spacing w:val="11"/>
          <w:sz w:val="23"/>
          <w:szCs w:val="23"/>
        </w:rPr>
        <w:t>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14:paraId="5AE8234D">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14:paraId="4C5656D5">
      <w:pPr>
        <w:spacing w:before="157" w:line="227" w:lineRule="auto"/>
        <w:ind w:left="8" w:leftChars="4" w:right="754" w:rightChars="359" w:firstLine="508" w:firstLineChars="200"/>
        <w:rPr>
          <w:rFonts w:ascii="宋体" w:hAnsi="宋体" w:eastAsia="宋体" w:cs="宋体"/>
          <w:spacing w:val="8"/>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w:t>
      </w:r>
      <w:r>
        <w:rPr>
          <w:rFonts w:hint="eastAsia" w:ascii="宋体" w:hAnsi="宋体" w:eastAsia="宋体" w:cs="宋体"/>
          <w:spacing w:val="6"/>
          <w:sz w:val="23"/>
          <w:szCs w:val="23"/>
        </w:rPr>
        <w:t xml:space="preserve">  </w:t>
      </w:r>
      <w:r>
        <w:rPr>
          <w:rFonts w:ascii="宋体" w:hAnsi="宋体" w:eastAsia="宋体" w:cs="宋体"/>
          <w:spacing w:val="6"/>
          <w:sz w:val="23"/>
          <w:szCs w:val="23"/>
        </w:rPr>
        <w:t>日内初步验收。初步验收合格后，进入试</w:t>
      </w:r>
      <w:r>
        <w:rPr>
          <w:rFonts w:ascii="宋体" w:hAnsi="宋体" w:eastAsia="宋体" w:cs="宋体"/>
          <w:spacing w:val="8"/>
          <w:sz w:val="23"/>
          <w:szCs w:val="23"/>
        </w:rPr>
        <w:t>用期；</w:t>
      </w:r>
    </w:p>
    <w:p w14:paraId="1C74B34A">
      <w:pPr>
        <w:spacing w:before="157" w:line="227" w:lineRule="auto"/>
        <w:ind w:left="8" w:leftChars="4" w:right="754" w:rightChars="359"/>
        <w:rPr>
          <w:rFonts w:ascii="宋体" w:hAnsi="宋体" w:eastAsia="宋体" w:cs="宋体"/>
          <w:sz w:val="23"/>
          <w:szCs w:val="23"/>
        </w:rPr>
      </w:pPr>
      <w:r>
        <w:rPr>
          <w:rFonts w:ascii="宋体" w:hAnsi="宋体" w:eastAsia="宋体" w:cs="宋体"/>
          <w:spacing w:val="8"/>
          <w:sz w:val="23"/>
          <w:szCs w:val="23"/>
        </w:rPr>
        <w:t>试用期间发生重大质量问题，修复后试用相应顺延；试用期结束后  日内完成</w:t>
      </w:r>
      <w:r>
        <w:rPr>
          <w:rFonts w:ascii="宋体" w:hAnsi="宋体" w:eastAsia="宋体" w:cs="宋体"/>
          <w:spacing w:val="7"/>
          <w:sz w:val="23"/>
          <w:szCs w:val="23"/>
        </w:rPr>
        <w:t>最</w:t>
      </w:r>
      <w:r>
        <w:rPr>
          <w:rFonts w:ascii="宋体" w:hAnsi="宋体" w:eastAsia="宋体" w:cs="宋体"/>
          <w:spacing w:val="5"/>
          <w:sz w:val="23"/>
          <w:szCs w:val="23"/>
        </w:rPr>
        <w:t>终验收；</w:t>
      </w:r>
    </w:p>
    <w:p w14:paraId="398C6F29">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14:paraId="7597C6CC">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w:t>
      </w:r>
      <w:r>
        <w:rPr>
          <w:rFonts w:hint="eastAsia" w:ascii="宋体" w:hAnsi="宋体" w:eastAsia="宋体" w:cs="宋体"/>
          <w:spacing w:val="7"/>
          <w:sz w:val="23"/>
          <w:szCs w:val="23"/>
        </w:rPr>
        <w:t>或其他</w:t>
      </w:r>
      <w:r>
        <w:rPr>
          <w:rFonts w:ascii="宋体" w:hAnsi="宋体" w:eastAsia="宋体" w:cs="宋体"/>
          <w:spacing w:val="7"/>
          <w:sz w:val="23"/>
          <w:szCs w:val="23"/>
        </w:rPr>
        <w:t>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14:paraId="0D5E7A38">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14:paraId="7C772A32">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14:paraId="67F19677">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14:paraId="7D304589">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14:paraId="5040BDD9">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14:paraId="255926C2">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14:paraId="0607166E">
      <w:pPr>
        <w:sectPr>
          <w:footerReference r:id="rId60" w:type="default"/>
          <w:pgSz w:w="11907" w:h="16840"/>
          <w:pgMar w:top="400" w:right="379" w:bottom="1138" w:left="1701" w:header="0" w:footer="962" w:gutter="0"/>
          <w:cols w:space="720" w:num="1"/>
        </w:sectPr>
      </w:pPr>
    </w:p>
    <w:p w14:paraId="3F8EEF28">
      <w:pPr>
        <w:spacing w:line="449" w:lineRule="auto"/>
      </w:pPr>
    </w:p>
    <w:p w14:paraId="175D249B">
      <w:pPr>
        <w:spacing w:line="374" w:lineRule="exact"/>
        <w:textAlignment w:val="center"/>
      </w:pPr>
    </w:p>
    <w:p w14:paraId="4C84203B">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五</w:t>
      </w:r>
      <w:r>
        <w:rPr>
          <w:rFonts w:ascii="宋体" w:hAnsi="宋体" w:eastAsia="宋体" w:cs="宋体"/>
          <w:spacing w:val="8"/>
          <w:sz w:val="23"/>
          <w:szCs w:val="23"/>
          <w14:textOutline w14:w="4356" w14:cap="sq" w14:cmpd="sng" w14:algn="ctr">
            <w14:solidFill>
              <w14:srgbClr w14:val="000000"/>
            </w14:solidFill>
            <w14:prstDash w14:val="solid"/>
            <w14:bevel/>
          </w14:textOutline>
        </w:rPr>
        <w:t>、付款方式</w:t>
      </w:r>
    </w:p>
    <w:p w14:paraId="4599FA4C">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14:paraId="16041046">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14:paraId="0D0596D3">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14:paraId="052E49BE">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14:paraId="4935B265">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14:paraId="06B726D8">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14:paraId="71E339C3">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14:paraId="67B14AAF">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14:paraId="2453E207">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6" w14:cap="sq" w14:cmpd="sng" w14:algn="ctr">
            <w14:solidFill>
              <w14:srgbClr w14:val="000000"/>
            </w14:solidFill>
            <w14:prstDash w14:val="solid"/>
            <w14:bevel/>
          </w14:textOutline>
        </w:rPr>
        <w:t>六、售后服</w:t>
      </w:r>
      <w:r>
        <w:rPr>
          <w:rFonts w:ascii="宋体" w:hAnsi="宋体" w:eastAsia="宋体" w:cs="宋体"/>
          <w:spacing w:val="8"/>
          <w:sz w:val="23"/>
          <w:szCs w:val="23"/>
          <w14:textOutline w14:w="4356" w14:cap="sq" w14:cmpd="sng" w14:algn="ctr">
            <w14:solidFill>
              <w14:srgbClr w14:val="000000"/>
            </w14:solidFill>
            <w14:prstDash w14:val="solid"/>
            <w14:bevel/>
          </w14:textOutline>
        </w:rPr>
        <w:t>务</w:t>
      </w:r>
    </w:p>
    <w:p w14:paraId="4D383123">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14:paraId="545D06AD">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14:paraId="0098323B">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6" w14:cap="sq" w14:cmpd="sng" w14:algn="ctr">
            <w14:solidFill>
              <w14:srgbClr w14:val="000000"/>
            </w14:solidFill>
            <w14:prstDash w14:val="solid"/>
            <w14:bevel/>
          </w14:textOutline>
        </w:rPr>
        <w:t>七</w:t>
      </w:r>
      <w:r>
        <w:rPr>
          <w:rFonts w:ascii="宋体" w:hAnsi="宋体" w:eastAsia="宋体" w:cs="宋体"/>
          <w:spacing w:val="9"/>
          <w:sz w:val="23"/>
          <w:szCs w:val="23"/>
          <w14:textOutline w14:w="4356" w14:cap="sq" w14:cmpd="sng" w14:algn="ctr">
            <w14:solidFill>
              <w14:srgbClr w14:val="000000"/>
            </w14:solidFill>
            <w14:prstDash w14:val="solid"/>
            <w14:bevel/>
          </w14:textOutline>
        </w:rPr>
        <w:t>、违约责任</w:t>
      </w:r>
    </w:p>
    <w:p w14:paraId="73C859CE">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14:paraId="70627C28">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14:paraId="7FCA3ED6">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14:paraId="62201B2A">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14:paraId="49F2C375">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14:paraId="38CC556F">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14:paraId="0A60618C">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14:paraId="779CBE33">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w:t>
      </w:r>
      <w:r>
        <w:rPr>
          <w:rFonts w:hint="eastAsia" w:ascii="宋体" w:hAnsi="宋体" w:eastAsia="宋体" w:cs="宋体"/>
          <w:spacing w:val="14"/>
          <w:sz w:val="23"/>
          <w:szCs w:val="23"/>
        </w:rPr>
        <w:t>交付</w:t>
      </w:r>
      <w:r>
        <w:rPr>
          <w:rFonts w:ascii="宋体" w:hAnsi="宋体" w:eastAsia="宋体" w:cs="宋体"/>
          <w:spacing w:val="14"/>
          <w:sz w:val="23"/>
          <w:szCs w:val="23"/>
        </w:rPr>
        <w:t>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14:paraId="61203655">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14:paraId="3EFA74FA">
      <w:pPr>
        <w:sectPr>
          <w:footerReference r:id="rId61" w:type="default"/>
          <w:pgSz w:w="11907" w:h="16840"/>
          <w:pgMar w:top="400" w:right="379" w:bottom="1139" w:left="1701" w:header="0" w:footer="962" w:gutter="0"/>
          <w:cols w:space="720" w:num="1"/>
        </w:sectPr>
      </w:pPr>
    </w:p>
    <w:p w14:paraId="0F37A990">
      <w:pPr>
        <w:spacing w:line="449" w:lineRule="auto"/>
      </w:pPr>
    </w:p>
    <w:p w14:paraId="4CFD8453">
      <w:pPr>
        <w:spacing w:line="374" w:lineRule="exact"/>
        <w:textAlignment w:val="center"/>
      </w:pPr>
    </w:p>
    <w:p w14:paraId="1EABEE1E">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14:paraId="78831A67">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14:paraId="3B10CF73">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14:paraId="5BCB5312">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6" w14:cap="sq" w14:cmpd="sng" w14:algn="ctr">
            <w14:solidFill>
              <w14:srgbClr w14:val="000000"/>
            </w14:solidFill>
            <w14:prstDash w14:val="solid"/>
            <w14:bevel/>
          </w14:textOutline>
        </w:rPr>
        <w:t>八</w:t>
      </w:r>
      <w:r>
        <w:rPr>
          <w:rFonts w:ascii="宋体" w:hAnsi="宋体" w:eastAsia="宋体" w:cs="宋体"/>
          <w:spacing w:val="9"/>
          <w:sz w:val="23"/>
          <w:szCs w:val="23"/>
          <w14:textOutline w14:w="4356" w14:cap="sq" w14:cmpd="sng" w14:algn="ctr">
            <w14:solidFill>
              <w14:srgbClr w14:val="000000"/>
            </w14:solidFill>
            <w14:prstDash w14:val="solid"/>
            <w14:bevel/>
          </w14:textOutline>
        </w:rPr>
        <w:t>、争议解决办法</w:t>
      </w:r>
    </w:p>
    <w:p w14:paraId="7D68E09F">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14:paraId="55394173">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14:paraId="31F5C5C8">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6" w14:cap="sq" w14:cmpd="sng" w14:algn="ctr">
            <w14:solidFill>
              <w14:srgbClr w14:val="000000"/>
            </w14:solidFill>
            <w14:prstDash w14:val="solid"/>
            <w14:bevel/>
          </w14:textOutline>
        </w:rPr>
        <w:t>九、其</w:t>
      </w:r>
      <w:r>
        <w:rPr>
          <w:rFonts w:ascii="宋体" w:hAnsi="宋体" w:eastAsia="宋体" w:cs="宋体"/>
          <w:spacing w:val="6"/>
          <w:sz w:val="23"/>
          <w:szCs w:val="23"/>
          <w14:textOutline w14:w="4356" w14:cap="sq" w14:cmpd="sng" w14:algn="ctr">
            <w14:solidFill>
              <w14:srgbClr w14:val="000000"/>
            </w14:solidFill>
            <w14:prstDash w14:val="solid"/>
            <w14:bevel/>
          </w14:textOutline>
        </w:rPr>
        <w:t>他</w:t>
      </w:r>
    </w:p>
    <w:p w14:paraId="5D07B258">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14:paraId="75D5B273">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w:t>
      </w:r>
      <w:r>
        <w:rPr>
          <w:rFonts w:hint="eastAsia" w:ascii="宋体" w:hAnsi="宋体" w:eastAsia="宋体" w:cs="宋体"/>
          <w:spacing w:val="6"/>
          <w:sz w:val="23"/>
          <w:szCs w:val="23"/>
        </w:rPr>
        <w:t>招标</w:t>
      </w:r>
      <w:r>
        <w:rPr>
          <w:rFonts w:ascii="宋体" w:hAnsi="宋体" w:eastAsia="宋体" w:cs="宋体"/>
          <w:spacing w:val="6"/>
          <w:sz w:val="23"/>
          <w:szCs w:val="23"/>
        </w:rPr>
        <w:t>代理机构各一份。</w:t>
      </w:r>
    </w:p>
    <w:p w14:paraId="781C4209">
      <w:pPr>
        <w:ind w:right="-105" w:rightChars="-50"/>
        <w:rPr>
          <w:rFonts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14:paraId="1EEDB768">
      <w:pPr>
        <w:rPr>
          <w:rFonts w:ascii="宋体" w:hAnsi="宋体" w:eastAsia="宋体" w:cs="宋体"/>
          <w:sz w:val="23"/>
          <w:szCs w:val="23"/>
          <w:u w:val="single"/>
        </w:rPr>
      </w:pPr>
      <w:r>
        <w:rPr>
          <w:rFonts w:hint="eastAsia" w:ascii="宋体" w:hAnsi="宋体" w:eastAsia="宋体" w:cs="宋体"/>
          <w:sz w:val="23"/>
          <w:szCs w:val="23"/>
        </w:rPr>
        <w:t>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rPr>
        <w:t xml:space="preserve">           </w:t>
      </w:r>
      <w:r>
        <w:rPr>
          <w:rFonts w:hint="eastAsia" w:ascii="宋体" w:hAnsi="宋体" w:eastAsia="宋体" w:cs="宋体"/>
          <w:sz w:val="23"/>
          <w:szCs w:val="23"/>
          <w:u w:val="single"/>
        </w:rPr>
        <w:t xml:space="preserve">    </w:t>
      </w:r>
    </w:p>
    <w:p w14:paraId="0D6E6898">
      <w:pPr>
        <w:rPr>
          <w:rFonts w:ascii="宋体" w:hAnsi="宋体" w:eastAsia="宋体" w:cs="宋体"/>
          <w:sz w:val="23"/>
          <w:szCs w:val="23"/>
        </w:rPr>
      </w:pPr>
      <w:r>
        <w:rPr>
          <w:rFonts w:hint="eastAsia" w:ascii="宋体" w:hAnsi="宋体" w:eastAsia="宋体" w:cs="宋体"/>
          <w:sz w:val="23"/>
          <w:szCs w:val="23"/>
        </w:rPr>
        <w:t>联系电话：                              联系电话：</w:t>
      </w:r>
    </w:p>
    <w:p w14:paraId="3F5F5EC4">
      <w:pPr>
        <w:rPr>
          <w:rFonts w:ascii="宋体" w:hAnsi="宋体" w:eastAsia="宋体" w:cs="宋体"/>
          <w:sz w:val="23"/>
          <w:szCs w:val="23"/>
          <w:u w:val="single"/>
        </w:rPr>
      </w:pPr>
      <w:r>
        <w:rPr>
          <w:rFonts w:hint="eastAsia" w:ascii="宋体" w:hAnsi="宋体" w:eastAsia="宋体" w:cs="宋体"/>
          <w:sz w:val="23"/>
          <w:szCs w:val="23"/>
        </w:rPr>
        <w:t>单位地址：                              单位地址：</w:t>
      </w:r>
    </w:p>
    <w:p w14:paraId="3F5B9E82">
      <w:pPr>
        <w:rPr>
          <w:rFonts w:ascii="宋体" w:hAnsi="宋体" w:eastAsia="宋体" w:cs="宋体"/>
          <w:sz w:val="23"/>
          <w:szCs w:val="23"/>
          <w:u w:val="single"/>
        </w:rPr>
      </w:pPr>
      <w:r>
        <w:rPr>
          <w:rFonts w:hint="eastAsia" w:ascii="宋体" w:hAnsi="宋体" w:eastAsia="宋体" w:cs="宋体"/>
          <w:sz w:val="23"/>
          <w:szCs w:val="23"/>
        </w:rPr>
        <w:t>开户银行：                              开户银行：</w:t>
      </w:r>
    </w:p>
    <w:p w14:paraId="210D8696">
      <w:pPr>
        <w:rPr>
          <w:rFonts w:ascii="宋体" w:hAnsi="宋体" w:eastAsia="宋体" w:cs="宋体"/>
          <w:sz w:val="23"/>
          <w:szCs w:val="23"/>
        </w:rPr>
      </w:pPr>
      <w:r>
        <w:rPr>
          <w:rFonts w:hint="eastAsia" w:ascii="宋体" w:hAnsi="宋体" w:eastAsia="宋体" w:cs="宋体"/>
          <w:sz w:val="23"/>
          <w:szCs w:val="23"/>
        </w:rPr>
        <w:t>户名：                                  户名：</w:t>
      </w:r>
    </w:p>
    <w:p w14:paraId="054C3BE8">
      <w:pPr>
        <w:rPr>
          <w:rFonts w:ascii="宋体" w:hAnsi="宋体" w:eastAsia="宋体" w:cs="宋体"/>
          <w:sz w:val="23"/>
          <w:szCs w:val="23"/>
          <w:u w:val="single"/>
        </w:rPr>
      </w:pPr>
      <w:r>
        <w:rPr>
          <w:rFonts w:hint="eastAsia" w:ascii="宋体" w:hAnsi="宋体" w:eastAsia="宋体" w:cs="宋体"/>
          <w:sz w:val="23"/>
          <w:szCs w:val="23"/>
        </w:rPr>
        <w:t>账号：                                  账号：</w:t>
      </w:r>
    </w:p>
    <w:p w14:paraId="71641E33">
      <w:pPr>
        <w:rPr>
          <w:rFonts w:ascii="宋体" w:hAnsi="宋体" w:eastAsia="宋体" w:cs="宋体"/>
          <w:sz w:val="23"/>
          <w:szCs w:val="23"/>
          <w:u w:val="single"/>
        </w:rPr>
      </w:pPr>
      <w:r>
        <w:rPr>
          <w:rFonts w:hint="eastAsia" w:ascii="宋体" w:hAnsi="宋体" w:eastAsia="宋体" w:cs="宋体"/>
          <w:sz w:val="23"/>
          <w:szCs w:val="23"/>
        </w:rPr>
        <w:t>签订日期：                              签订日期：</w:t>
      </w:r>
    </w:p>
    <w:p w14:paraId="0FAF704A">
      <w:pPr>
        <w:pStyle w:val="3"/>
        <w:rPr>
          <w:rFonts w:ascii="宋体" w:hAnsi="宋体" w:eastAsia="宋体" w:cs="宋体"/>
          <w:sz w:val="23"/>
          <w:szCs w:val="23"/>
        </w:rPr>
      </w:pPr>
      <w:r>
        <w:rPr>
          <w:rFonts w:hint="eastAsia" w:ascii="宋体" w:hAnsi="宋体" w:eastAsia="宋体" w:cs="宋体"/>
          <w:sz w:val="23"/>
          <w:szCs w:val="23"/>
        </w:rPr>
        <w:t>签订地点：                              签订地点：</w:t>
      </w:r>
    </w:p>
    <w:p w14:paraId="1D2B975D"/>
    <w:sectPr>
      <w:footerReference r:id="rId62" w:type="default"/>
      <w:pgSz w:w="11907" w:h="16840"/>
      <w:pgMar w:top="400" w:right="379" w:bottom="1139" w:left="1389" w:header="0" w:footer="96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78B17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BD3DD">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A1477E">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CGzs4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C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IbOziwCAABZBAAADgAAAAAAAAABACAAAAAfAQAAZHJzL2Uyb0RvYy54bWxQSwUGAAAAAAYA&#10;BgBZAQAAvQUAAAAA&#10;">
              <v:fill on="f" focussize="0,0"/>
              <v:stroke on="f" weight="0.5pt"/>
              <v:imagedata o:title=""/>
              <o:lock v:ext="edit" aspectratio="f"/>
              <v:textbox inset="0mm,0mm,0mm,0mm" style="mso-fit-shape-to-text:t;">
                <w:txbxContent>
                  <w:p w14:paraId="0CA1477E">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A762A">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04908">
                          <w:pPr>
                            <w:pStyle w:val="1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14:paraId="63F04908">
                    <w:pPr>
                      <w:pStyle w:val="1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20E7D">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D3022B">
                          <w:pPr>
                            <w:pStyle w:val="1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14:paraId="35D3022B">
                    <w:pPr>
                      <w:pStyle w:val="13"/>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A4C4">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397035">
                          <w:pPr>
                            <w:pStyle w:val="1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14:paraId="27397035">
                    <w:pPr>
                      <w:pStyle w:val="1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1A634">
    <w:pPr>
      <w:pStyle w:val="13"/>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FA910">
                          <w:pPr>
                            <w:pStyle w:val="1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NzP0o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C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I3M/SiwCAABZBAAADgAAAAAAAAABACAAAAAfAQAAZHJzL2Uyb0RvYy54bWxQSwUGAAAAAAYA&#10;BgBZAQAAvQUAAAAA&#10;">
              <v:fill on="f" focussize="0,0"/>
              <v:stroke on="f" weight="0.5pt"/>
              <v:imagedata o:title=""/>
              <o:lock v:ext="edit" aspectratio="f"/>
              <v:textbox inset="0mm,0mm,0mm,0mm" style="mso-fit-shape-to-text:t;">
                <w:txbxContent>
                  <w:p w14:paraId="797FA910">
                    <w:pPr>
                      <w:pStyle w:val="1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0502D">
    <w:pPr>
      <w:pStyle w:val="1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1B16E2">
                          <w:pPr>
                            <w:pStyle w:val="1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sExc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0sExctAgAAWQQAAA4AAAAAAAAAAQAgAAAAHwEAAGRycy9lMm9Eb2MueG1sUEsFBgAAAAAG&#10;AAYAWQEAAL4FAAAAAA==&#10;">
              <v:fill on="f" focussize="0,0"/>
              <v:stroke on="f" weight="0.5pt"/>
              <v:imagedata o:title=""/>
              <o:lock v:ext="edit" aspectratio="f"/>
              <v:textbox inset="0mm,0mm,0mm,0mm" style="mso-fit-shape-to-text:t;">
                <w:txbxContent>
                  <w:p w14:paraId="531B16E2">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79362">
    <w:pPr>
      <w:pStyle w:val="13"/>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151136">
                          <w:pPr>
                            <w:pStyle w:val="1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Cj/gY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8KP+BiwCAABZBAAADgAAAAAAAAABACAAAAAfAQAAZHJzL2Uyb0RvYy54bWxQSwUGAAAAAAYA&#10;BgBZAQAAvQUAAAAA&#10;">
              <v:fill on="f" focussize="0,0"/>
              <v:stroke on="f" weight="0.5pt"/>
              <v:imagedata o:title=""/>
              <o:lock v:ext="edit" aspectratio="f"/>
              <v:textbox inset="0mm,0mm,0mm,0mm" style="mso-fit-shape-to-text:t;">
                <w:txbxContent>
                  <w:p w14:paraId="15151136">
                    <w:pPr>
                      <w:pStyle w:val="13"/>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AE098">
    <w:pPr>
      <w:pStyle w:val="13"/>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D8A440">
                          <w:pPr>
                            <w:pStyle w:val="13"/>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780lssAgAAW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HvzSWywCAABZBAAADgAAAAAAAAABACAAAAAfAQAAZHJzL2Uyb0RvYy54bWxQSwUGAAAAAAYA&#10;BgBZAQAAvQUAAAAA&#10;">
              <v:fill on="f" focussize="0,0"/>
              <v:stroke on="f" weight="0.5pt"/>
              <v:imagedata o:title=""/>
              <o:lock v:ext="edit" aspectratio="f"/>
              <v:textbox inset="0mm,0mm,0mm,0mm" style="mso-fit-shape-to-text:t;">
                <w:txbxContent>
                  <w:p w14:paraId="53D8A440">
                    <w:pPr>
                      <w:pStyle w:val="13"/>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C09EA">
    <w:pPr>
      <w:pStyle w:val="13"/>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2A3D2F">
                          <w:pPr>
                            <w:pStyle w:val="1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cprw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LBymvCwCAABZBAAADgAAAAAAAAABACAAAAAfAQAAZHJzL2Uyb0RvYy54bWxQSwUGAAAAAAYA&#10;BgBZAQAAvQUAAAAA&#10;">
              <v:fill on="f" focussize="0,0"/>
              <v:stroke on="f" weight="0.5pt"/>
              <v:imagedata o:title=""/>
              <o:lock v:ext="edit" aspectratio="f"/>
              <v:textbox inset="0mm,0mm,0mm,0mm" style="mso-fit-shape-to-text:t;">
                <w:txbxContent>
                  <w:p w14:paraId="0F2A3D2F">
                    <w:pPr>
                      <w:pStyle w:val="1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8046C">
    <w:pPr>
      <w:pStyle w:val="13"/>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E36D9B">
                          <w:pPr>
                            <w:pStyle w:val="1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DiuE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lG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JDiuEtAgAAWQQAAA4AAAAAAAAAAQAgAAAAHwEAAGRycy9lMm9Eb2MueG1sUEsFBgAAAAAG&#10;AAYAWQEAAL4FAAAAAA==&#10;">
              <v:fill on="f" focussize="0,0"/>
              <v:stroke on="f" weight="0.5pt"/>
              <v:imagedata o:title=""/>
              <o:lock v:ext="edit" aspectratio="f"/>
              <v:textbox inset="0mm,0mm,0mm,0mm" style="mso-fit-shape-to-text:t;">
                <w:txbxContent>
                  <w:p w14:paraId="5BE36D9B">
                    <w:pPr>
                      <w:pStyle w:val="1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95058">
    <w:pPr>
      <w:pStyle w:val="13"/>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64235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naPqk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D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naPqktAgAAWQQAAA4AAAAAAAAAAQAgAAAAHwEAAGRycy9lMm9Eb2MueG1sUEsFBgAAAAAG&#10;AAYAWQEAAL4FAAAAAA==&#10;">
              <v:fill on="f" focussize="0,0"/>
              <v:stroke on="f" weight="0.5pt"/>
              <v:imagedata o:title=""/>
              <o:lock v:ext="edit" aspectratio="f"/>
              <v:textbox inset="0mm,0mm,0mm,0mm" style="mso-fit-shape-to-text:t;">
                <w:txbxContent>
                  <w:p w14:paraId="5F64235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AA2E0">
    <w:pPr>
      <w:pStyle w:val="13"/>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670E52">
                          <w:pPr>
                            <w:pStyle w:val="13"/>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NWD4IsAgAAW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Q1YPgiwCAABZBAAADgAAAAAAAAABACAAAAAfAQAAZHJzL2Uyb0RvYy54bWxQSwUGAAAAAAYA&#10;BgBZAQAAvQUAAAAA&#10;">
              <v:fill on="f" focussize="0,0"/>
              <v:stroke on="f" weight="0.5pt"/>
              <v:imagedata o:title=""/>
              <o:lock v:ext="edit" aspectratio="f"/>
              <v:textbox inset="0mm,0mm,0mm,0mm" style="mso-fit-shape-to-text:t;">
                <w:txbxContent>
                  <w:p w14:paraId="5E670E52">
                    <w:pPr>
                      <w:pStyle w:val="13"/>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553F7">
    <w:pPr>
      <w:pStyle w:val="13"/>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A0574F">
                          <w:pPr>
                            <w:pStyle w:val="1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0JI98tAgAAWQ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k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0JI98tAgAAWQQAAA4AAAAAAAAAAQAgAAAAHwEAAGRycy9lMm9Eb2MueG1sUEsFBgAAAAAG&#10;AAYAWQEAAL4FAAAAAA==&#10;">
              <v:fill on="f" focussize="0,0"/>
              <v:stroke on="f" weight="0.5pt"/>
              <v:imagedata o:title=""/>
              <o:lock v:ext="edit" aspectratio="f"/>
              <v:textbox inset="0mm,0mm,0mm,0mm" style="mso-fit-shape-to-text:t;">
                <w:txbxContent>
                  <w:p w14:paraId="48A0574F">
                    <w:pPr>
                      <w:pStyle w:val="1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35F5B">
    <w:pPr>
      <w:pStyle w:val="1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6FFACA">
                          <w:pPr>
                            <w:pStyle w:val="13"/>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BAEUEs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EARQSwCAABZBAAADgAAAAAAAAABACAAAAAfAQAAZHJzL2Uyb0RvYy54bWxQSwUGAAAAAAYA&#10;BgBZAQAAvQUAAAAA&#10;">
              <v:fill on="f" focussize="0,0"/>
              <v:stroke on="f" weight="0.5pt"/>
              <v:imagedata o:title=""/>
              <o:lock v:ext="edit" aspectratio="f"/>
              <v:textbox inset="0mm,0mm,0mm,0mm" style="mso-fit-shape-to-text:t;">
                <w:txbxContent>
                  <w:p w14:paraId="196FFACA">
                    <w:pPr>
                      <w:pStyle w:val="13"/>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93292">
    <w:pPr>
      <w:pStyle w:val="13"/>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322FA2">
                          <w:pPr>
                            <w:pStyle w:val="13"/>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4fPRwtAgAAWQQAAA4AAABkcnMvZTJvRG9jLnhtbK1UzY7TMBC+I/EO&#10;lu80bVes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V2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4fPRwtAgAAWQQAAA4AAAAAAAAAAQAgAAAAHwEAAGRycy9lMm9Eb2MueG1sUEsFBgAAAAAG&#10;AAYAWQEAAL4FAAAAAA==&#10;">
              <v:fill on="f" focussize="0,0"/>
              <v:stroke on="f" weight="0.5pt"/>
              <v:imagedata o:title=""/>
              <o:lock v:ext="edit" aspectratio="f"/>
              <v:textbox inset="0mm,0mm,0mm,0mm" style="mso-fit-shape-to-text:t;">
                <w:txbxContent>
                  <w:p w14:paraId="70322FA2">
                    <w:pPr>
                      <w:pStyle w:val="1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BC1BE">
    <w:pPr>
      <w:pStyle w:val="1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272D3">
                          <w:pPr>
                            <w:pStyle w:val="13"/>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z/Sfs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v3o7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z/SfstAgAAWQQAAA4AAAAAAAAAAQAgAAAAHwEAAGRycy9lMm9Eb2MueG1sUEsFBgAAAAAG&#10;AAYAWQEAAL4FAAAAAA==&#10;">
              <v:fill on="f" focussize="0,0"/>
              <v:stroke on="f" weight="0.5pt"/>
              <v:imagedata o:title=""/>
              <o:lock v:ext="edit" aspectratio="f"/>
              <v:textbox inset="0mm,0mm,0mm,0mm" style="mso-fit-shape-to-text:t;">
                <w:txbxContent>
                  <w:p w14:paraId="276272D3">
                    <w:pPr>
                      <w:pStyle w:val="13"/>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8FDF0">
    <w:pPr>
      <w:pStyle w:val="13"/>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CD0B3">
                          <w:pPr>
                            <w:pStyle w:val="13"/>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KgZaYtAgAAW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KgZaYtAgAAWQQAAA4AAAAAAAAAAQAgAAAAHwEAAGRycy9lMm9Eb2MueG1sUEsFBgAAAAAG&#10;AAYAWQEAAL4FAAAAAA==&#10;">
              <v:fill on="f" focussize="0,0"/>
              <v:stroke on="f" weight="0.5pt"/>
              <v:imagedata o:title=""/>
              <o:lock v:ext="edit" aspectratio="f"/>
              <v:textbox inset="0mm,0mm,0mm,0mm" style="mso-fit-shape-to-text:t;">
                <w:txbxContent>
                  <w:p w14:paraId="631CD0B3">
                    <w:pPr>
                      <w:pStyle w:val="13"/>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095CA">
    <w:pPr>
      <w:pStyle w:val="1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569719">
                          <w:pPr>
                            <w:pStyle w:val="13"/>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50e4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a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k50e4tAgAAWQQAAA4AAAAAAAAAAQAgAAAAHwEAAGRycy9lMm9Eb2MueG1sUEsFBgAAAAAG&#10;AAYAWQEAAL4FAAAAAA==&#10;">
              <v:fill on="f" focussize="0,0"/>
              <v:stroke on="f" weight="0.5pt"/>
              <v:imagedata o:title=""/>
              <o:lock v:ext="edit" aspectratio="f"/>
              <v:textbox inset="0mm,0mm,0mm,0mm" style="mso-fit-shape-to-text:t;">
                <w:txbxContent>
                  <w:p w14:paraId="4F569719">
                    <w:pPr>
                      <w:pStyle w:val="13"/>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7E177">
    <w:pPr>
      <w:pStyle w:val="13"/>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8059D">
                          <w:pPr>
                            <w:pStyle w:val="13"/>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m/bM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uqZ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dm/bMtAgAAWQQAAA4AAAAAAAAAAQAgAAAAHwEAAGRycy9lMm9Eb2MueG1sUEsFBgAAAAAG&#10;AAYAWQEAAL4FAAAAAA==&#10;">
              <v:fill on="f" focussize="0,0"/>
              <v:stroke on="f" weight="0.5pt"/>
              <v:imagedata o:title=""/>
              <o:lock v:ext="edit" aspectratio="f"/>
              <v:textbox inset="0mm,0mm,0mm,0mm" style="mso-fit-shape-to-text:t;">
                <w:txbxContent>
                  <w:p w14:paraId="64B8059D">
                    <w:pPr>
                      <w:pStyle w:val="13"/>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729C4">
    <w:pPr>
      <w:pStyle w:val="1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2A4CB">
                          <w:pPr>
                            <w:pStyle w:val="13"/>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GiVQtAgAAW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PWGiVQtAgAAWQQAAA4AAAAAAAAAAQAgAAAAHwEAAGRycy9lMm9Eb2MueG1sUEsFBgAAAAAG&#10;AAYAWQEAAL4FAAAAAA==&#10;">
              <v:fill on="f" focussize="0,0"/>
              <v:stroke on="f" weight="0.5pt"/>
              <v:imagedata o:title=""/>
              <o:lock v:ext="edit" aspectratio="f"/>
              <v:textbox inset="0mm,0mm,0mm,0mm" style="mso-fit-shape-to-text:t;">
                <w:txbxContent>
                  <w:p w14:paraId="5892A4CB">
                    <w:pPr>
                      <w:pStyle w:val="1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DC305">
    <w:pPr>
      <w:pStyle w:val="13"/>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6C4D16">
                          <w:pPr>
                            <w:pStyle w:val="13"/>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vZpQktAgAAWQQAAA4AAABkcnMvZTJvRG9jLnhtbK1UzY7TMBC+I/EO&#10;lu80aVcs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qd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vZpQktAgAAWQQAAA4AAAAAAAAAAQAgAAAAHwEAAGRycy9lMm9Eb2MueG1sUEsFBgAAAAAG&#10;AAYAWQEAAL4FAAAAAA==&#10;">
              <v:fill on="f" focussize="0,0"/>
              <v:stroke on="f" weight="0.5pt"/>
              <v:imagedata o:title=""/>
              <o:lock v:ext="edit" aspectratio="f"/>
              <v:textbox inset="0mm,0mm,0mm,0mm" style="mso-fit-shape-to-text:t;">
                <w:txbxContent>
                  <w:p w14:paraId="7D6C4D16">
                    <w:pPr>
                      <w:pStyle w:val="1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45ABF">
    <w:pPr>
      <w:pStyle w:val="13"/>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5A027">
                          <w:pPr>
                            <w:pStyle w:val="13"/>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O14MUtAgAAW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V2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O14MUtAgAAWQQAAA4AAAAAAAAAAQAgAAAAHwEAAGRycy9lMm9Eb2MueG1sUEsFBgAAAAAG&#10;AAYAWQEAAL4FAAAAAA==&#10;">
              <v:fill on="f" focussize="0,0"/>
              <v:stroke on="f" weight="0.5pt"/>
              <v:imagedata o:title=""/>
              <o:lock v:ext="edit" aspectratio="f"/>
              <v:textbox inset="0mm,0mm,0mm,0mm" style="mso-fit-shape-to-text:t;">
                <w:txbxContent>
                  <w:p w14:paraId="11A5A027">
                    <w:pPr>
                      <w:pStyle w:val="13"/>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D0A9D">
    <w:pPr>
      <w:pStyle w:val="13"/>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0C2704">
                          <w:pPr>
                            <w:pStyle w:val="13"/>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v700s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vTSwCAABZBAAADgAAAAAAAAABACAAAAAfAQAAZHJzL2Uyb0RvYy54bWxQSwUGAAAAAAYA&#10;BgBZAQAAvQUAAAAA&#10;">
              <v:fill on="f" focussize="0,0"/>
              <v:stroke on="f" weight="0.5pt"/>
              <v:imagedata o:title=""/>
              <o:lock v:ext="edit" aspectratio="f"/>
              <v:textbox inset="0mm,0mm,0mm,0mm" style="mso-fit-shape-to-text:t;">
                <w:txbxContent>
                  <w:p w14:paraId="2E0C2704">
                    <w:pPr>
                      <w:pStyle w:val="13"/>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4DF89">
    <w:pPr>
      <w:pStyle w:val="13"/>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C64D5A">
                          <w:pPr>
                            <w:pStyle w:val="13"/>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7DDECwCAABZBAAADgAAAAAAAAABACAAAAAfAQAAZHJzL2Uyb0RvYy54bWxQSwUGAAAAAAYA&#10;BgBZAQAAvQUAAAAA&#10;">
              <v:fill on="f" focussize="0,0"/>
              <v:stroke on="f" weight="0.5pt"/>
              <v:imagedata o:title=""/>
              <o:lock v:ext="edit" aspectratio="f"/>
              <v:textbox inset="0mm,0mm,0mm,0mm" style="mso-fit-shape-to-text:t;">
                <w:txbxContent>
                  <w:p w14:paraId="0EC64D5A">
                    <w:pPr>
                      <w:pStyle w:val="13"/>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8C4C3">
    <w:pPr>
      <w:pStyle w:val="13"/>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B300E">
                          <w:pPr>
                            <w:pStyle w:val="13"/>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1Qt/ctAgAAWQ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KbCSWaKZT89OP7&#10;6efD6dc3Eg8hUWv9DJH3FrGhe2c6hA/nHoeReVc5Fb/gROCHwMeLwKILhMdL08l0msPF4Rs2wM8e&#10;r1vnw3thFIlGQR0qmIRlh40PfegQErNps26kTFWUmrQFvXr9N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1Qt/ctAgAAWQQAAA4AAAAAAAAAAQAgAAAAHwEAAGRycy9lMm9Eb2MueG1sUEsFBgAAAAAG&#10;AAYAWQEAAL4FAAAAAA==&#10;">
              <v:fill on="f" focussize="0,0"/>
              <v:stroke on="f" weight="0.5pt"/>
              <v:imagedata o:title=""/>
              <o:lock v:ext="edit" aspectratio="f"/>
              <v:textbox inset="0mm,0mm,0mm,0mm" style="mso-fit-shape-to-text:t;">
                <w:txbxContent>
                  <w:p w14:paraId="14AB300E">
                    <w:pPr>
                      <w:pStyle w:val="13"/>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26FCB">
    <w:pPr>
      <w:pStyle w:val="13"/>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D2C00">
                          <w:pPr>
                            <w:pStyle w:val="13"/>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Pm6otAgAAWQQAAA4AAABkcnMvZTJvRG9jLnhtbK1UzY7TMBC+I/EO&#10;lu80aRd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rK0o0Uyj56fu3&#10;049fp59fSTyERK31M0Q+WMSG7q3pED6cexxG5l3lVPyCE4EfAh8vAosuEB4vTSfTaQ4Xh2/YAD97&#10;vG6dD++EUSQaBXWoYBKWHTY+9KFDSMymzbqRMlVRatIW9Prq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MPm6otAgAAWQQAAA4AAAAAAAAAAQAgAAAAHwEAAGRycy9lMm9Eb2MueG1sUEsFBgAAAAAG&#10;AAYAWQEAAL4FAAAAAA==&#10;">
              <v:fill on="f" focussize="0,0"/>
              <v:stroke on="f" weight="0.5pt"/>
              <v:imagedata o:title=""/>
              <o:lock v:ext="edit" aspectratio="f"/>
              <v:textbox inset="0mm,0mm,0mm,0mm" style="mso-fit-shape-to-text:t;">
                <w:txbxContent>
                  <w:p w14:paraId="2D5D2C00">
                    <w:pPr>
                      <w:pStyle w:val="13"/>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B2051">
    <w:pPr>
      <w:pStyle w:val="13"/>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B51C48">
                          <w:pPr>
                            <w:pStyle w:val="13"/>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iWL+ItAgAAW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iWL+ItAgAAWQQAAA4AAAAAAAAAAQAgAAAAHwEAAGRycy9lMm9Eb2MueG1sUEsFBgAAAAAG&#10;AAYAWQEAAL4FAAAAAA==&#10;">
              <v:fill on="f" focussize="0,0"/>
              <v:stroke on="f" weight="0.5pt"/>
              <v:imagedata o:title=""/>
              <o:lock v:ext="edit" aspectratio="f"/>
              <v:textbox inset="0mm,0mm,0mm,0mm" style="mso-fit-shape-to-text:t;">
                <w:txbxContent>
                  <w:p w14:paraId="37B51C48">
                    <w:pPr>
                      <w:pStyle w:val="13"/>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83DCD">
    <w:pPr>
      <w:pStyle w:val="13"/>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5A1D23">
                          <w:pPr>
                            <w:pStyle w:val="13"/>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Qpd1g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Qpd1gtAgAAWQQAAA4AAAAAAAAAAQAgAAAAHwEAAGRycy9lMm9Eb2MueG1sUEsFBgAAAAAG&#10;AAYAWQEAAL4FAAAAAA==&#10;">
              <v:fill on="f" focussize="0,0"/>
              <v:stroke on="f" weight="0.5pt"/>
              <v:imagedata o:title=""/>
              <o:lock v:ext="edit" aspectratio="f"/>
              <v:textbox inset="0mm,0mm,0mm,0mm" style="mso-fit-shape-to-text:t;">
                <w:txbxContent>
                  <w:p w14:paraId="295A1D23">
                    <w:pPr>
                      <w:pStyle w:val="13"/>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3EF8E">
    <w:pPr>
      <w:pStyle w:val="13"/>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8C5BBF">
                          <w:pPr>
                            <w:pStyle w:val="13"/>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58C5BBF">
                    <w:pPr>
                      <w:pStyle w:val="13"/>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F1514">
    <w:pPr>
      <w:pStyle w:val="13"/>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EADF0">
                          <w:pPr>
                            <w:pStyle w:val="13"/>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p2WwUtAgAAWQQAAA4AAABkcnMvZTJvRG9jLnhtbK1UzY7TMBC+I/EO&#10;lu80aYGlqp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p2WwUtAgAAWQQAAA4AAAAAAAAAAQAgAAAAHwEAAGRycy9lMm9Eb2MueG1sUEsFBgAAAAAG&#10;AAYAWQEAAL4FAAAAAA==&#10;">
              <v:fill on="f" focussize="0,0"/>
              <v:stroke on="f" weight="0.5pt"/>
              <v:imagedata o:title=""/>
              <o:lock v:ext="edit" aspectratio="f"/>
              <v:textbox inset="0mm,0mm,0mm,0mm" style="mso-fit-shape-to-text:t;">
                <w:txbxContent>
                  <w:p w14:paraId="262EADF0">
                    <w:pPr>
                      <w:pStyle w:val="13"/>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C7672">
    <w:pPr>
      <w:pStyle w:val="13"/>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9070C9">
                          <w:pPr>
                            <w:pStyle w:val="1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CxFMpQtAgAAWQQAAA4AAAAAAAAAAQAgAAAAHwEAAGRycy9lMm9Eb2MueG1sUEsFBgAAAAAG&#10;AAYAWQEAAL4FAAAAAA==&#10;">
              <v:fill on="f" focussize="0,0"/>
              <v:stroke on="f" weight="0.5pt"/>
              <v:imagedata o:title=""/>
              <o:lock v:ext="edit" aspectratio="f"/>
              <v:textbox inset="0mm,0mm,0mm,0mm" style="mso-fit-shape-to-text:t;">
                <w:txbxContent>
                  <w:p w14:paraId="229070C9">
                    <w:pPr>
                      <w:pStyle w:val="1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E324E9">
    <w:pPr>
      <w:pStyle w:val="13"/>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E78BA3">
                          <w:pPr>
                            <w:pStyle w:val="13"/>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9TLFctAgAAW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Yd4sC1v9YHmE&#10;juJ5uzoECJh0jaJ0SvRaYeJSZ/rXEUf6z32KevojLB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L9TLFctAgAAWQQAAA4AAAAAAAAAAQAgAAAAHwEAAGRycy9lMm9Eb2MueG1sUEsFBgAAAAAG&#10;AAYAWQEAAL4FAAAAAA==&#10;">
              <v:fill on="f" focussize="0,0"/>
              <v:stroke on="f" weight="0.5pt"/>
              <v:imagedata o:title=""/>
              <o:lock v:ext="edit" aspectratio="f"/>
              <v:textbox inset="0mm,0mm,0mm,0mm" style="mso-fit-shape-to-text:t;">
                <w:txbxContent>
                  <w:p w14:paraId="6AE78BA3">
                    <w:pPr>
                      <w:pStyle w:val="13"/>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49B2D">
    <w:pPr>
      <w:pStyle w:val="13"/>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C746E">
                          <w:pPr>
                            <w:pStyle w:val="13"/>
                          </w:pPr>
                          <w:r>
                            <w:fldChar w:fldCharType="begin"/>
                          </w:r>
                          <w:r>
                            <w:instrText xml:space="preserve"> PAGE  \* MERGEFORMAT </w:instrText>
                          </w:r>
                          <w:r>
                            <w:fldChar w:fldCharType="separate"/>
                          </w:r>
                          <w:r>
                            <w:t>65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14:paraId="340C746E">
                    <w:pPr>
                      <w:pStyle w:val="13"/>
                    </w:pPr>
                    <w:r>
                      <w:fldChar w:fldCharType="begin"/>
                    </w:r>
                    <w:r>
                      <w:instrText xml:space="preserve"> PAGE  \* MERGEFORMAT </w:instrText>
                    </w:r>
                    <w:r>
                      <w:fldChar w:fldCharType="separate"/>
                    </w:r>
                    <w:r>
                      <w:t>65</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03CF0">
    <w:pPr>
      <w:pStyle w:val="13"/>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94CFC8">
                          <w:pPr>
                            <w:pStyle w:val="13"/>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sdO0tAgAAWQ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GPsdO0tAgAAWQQAAA4AAAAAAAAAAQAgAAAAHwEAAGRycy9lMm9Eb2MueG1sUEsFBgAAAAAG&#10;AAYAWQEAAL4FAAAAAA==&#10;">
              <v:fill on="f" focussize="0,0"/>
              <v:stroke on="f" weight="0.5pt"/>
              <v:imagedata o:title=""/>
              <o:lock v:ext="edit" aspectratio="f"/>
              <v:textbox inset="0mm,0mm,0mm,0mm" style="mso-fit-shape-to-text:t;">
                <w:txbxContent>
                  <w:p w14:paraId="3394CFC8">
                    <w:pPr>
                      <w:pStyle w:val="13"/>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9A1AF">
    <w:pPr>
      <w:pStyle w:val="13"/>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05A196">
                          <w:pPr>
                            <w:pStyle w:val="13"/>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h1wKUtAgAAW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Kh1wKUtAgAAWQQAAA4AAAAAAAAAAQAgAAAAHwEAAGRycy9lMm9Eb2MueG1sUEsFBgAAAAAG&#10;AAYAWQEAAL4FAAAAAA==&#10;">
              <v:fill on="f" focussize="0,0"/>
              <v:stroke on="f" weight="0.5pt"/>
              <v:imagedata o:title=""/>
              <o:lock v:ext="edit" aspectratio="f"/>
              <v:textbox inset="0mm,0mm,0mm,0mm" style="mso-fit-shape-to-text:t;">
                <w:txbxContent>
                  <w:p w14:paraId="0A05A196">
                    <w:pPr>
                      <w:pStyle w:val="13"/>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C09A90">
    <w:pPr>
      <w:pStyle w:val="13"/>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42DDD">
                          <w:pPr>
                            <w:pStyle w:val="13"/>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q7PgtAgAAW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EYq7PgtAgAAWQQAAA4AAAAAAAAAAQAgAAAAHwEAAGRycy9lMm9Eb2MueG1sUEsFBgAAAAAG&#10;AAYAWQEAAL4FAAAAAA==&#10;">
              <v:fill on="f" focussize="0,0"/>
              <v:stroke on="f" weight="0.5pt"/>
              <v:imagedata o:title=""/>
              <o:lock v:ext="edit" aspectratio="f"/>
              <v:textbox inset="0mm,0mm,0mm,0mm" style="mso-fit-shape-to-text:t;">
                <w:txbxContent>
                  <w:p w14:paraId="73342DDD">
                    <w:pPr>
                      <w:pStyle w:val="13"/>
                    </w:pPr>
                    <w:r>
                      <w:fldChar w:fldCharType="begin"/>
                    </w:r>
                    <w:r>
                      <w:instrText xml:space="preserve"> PAGE  \* MERGEFORMAT </w:instrText>
                    </w:r>
                    <w:r>
                      <w:fldChar w:fldCharType="separate"/>
                    </w:r>
                    <w:r>
                      <w:t>68</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501EF">
    <w:pPr>
      <w:pStyle w:val="13"/>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8FD347">
                          <w:pPr>
                            <w:pStyle w:val="13"/>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KmB8tAgAAW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hH6zLGz1zvII&#10;HcXzdnUMELDVNYrSKdFrhY5rK9NPR2zpP/dt1NMfYfkI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HTKmB8tAgAAWQQAAA4AAAAAAAAAAQAgAAAAHwEAAGRycy9lMm9Eb2MueG1sUEsFBgAAAAAG&#10;AAYAWQEAAL4FAAAAAA==&#10;">
              <v:fill on="f" focussize="0,0"/>
              <v:stroke on="f" weight="0.5pt"/>
              <v:imagedata o:title=""/>
              <o:lock v:ext="edit" aspectratio="f"/>
              <v:textbox inset="0mm,0mm,0mm,0mm" style="mso-fit-shape-to-text:t;">
                <w:txbxContent>
                  <w:p w14:paraId="428FD347">
                    <w:pPr>
                      <w:pStyle w:val="13"/>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B92C3">
    <w:pPr>
      <w:pStyle w:val="13"/>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F87E8E">
                          <w:pPr>
                            <w:pStyle w:val="13"/>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VtEItAgAAW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JqVtEItAgAAWQQAAA4AAAAAAAAAAQAgAAAAHwEAAGRycy9lMm9Eb2MueG1sUEsFBgAAAAAG&#10;AAYAWQEAAL4FAAAAAA==&#10;">
              <v:fill on="f" focussize="0,0"/>
              <v:stroke on="f" weight="0.5pt"/>
              <v:imagedata o:title=""/>
              <o:lock v:ext="edit" aspectratio="f"/>
              <v:textbox inset="0mm,0mm,0mm,0mm" style="mso-fit-shape-to-text:t;">
                <w:txbxContent>
                  <w:p w14:paraId="52F87E8E">
                    <w:pPr>
                      <w:pStyle w:val="13"/>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9AF29">
    <w:pPr>
      <w:pStyle w:val="13"/>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34F400">
                          <w:pPr>
                            <w:pStyle w:val="13"/>
                          </w:pPr>
                          <w:r>
                            <w:fldChar w:fldCharType="begin"/>
                          </w:r>
                          <w:r>
                            <w:instrText xml:space="preserve"> PAGE  \* MERGEFORMAT </w:instrText>
                          </w:r>
                          <w:r>
                            <w:fldChar w:fldCharType="separate"/>
                          </w:r>
                          <w:r>
                            <w:t>76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58Y4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CP1mWdjqB8sj&#10;dBTP29UhQMCkaxSlU6LXCh2XKtNPR2zpP/cp6umPsHw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L58Y4tAgAAWQQAAA4AAAAAAAAAAQAgAAAAHwEAAGRycy9lMm9Eb2MueG1sUEsFBgAAAAAG&#10;AAYAWQEAAL4FAAAAAA==&#10;">
              <v:fill on="f" focussize="0,0"/>
              <v:stroke on="f" weight="0.5pt"/>
              <v:imagedata o:title=""/>
              <o:lock v:ext="edit" aspectratio="f"/>
              <v:textbox inset="0mm,0mm,0mm,0mm" style="mso-fit-shape-to-text:t;">
                <w:txbxContent>
                  <w:p w14:paraId="0234F400">
                    <w:pPr>
                      <w:pStyle w:val="13"/>
                    </w:pPr>
                    <w:r>
                      <w:fldChar w:fldCharType="begin"/>
                    </w:r>
                    <w:r>
                      <w:instrText xml:space="preserve"> PAGE  \* MERGEFORMAT </w:instrText>
                    </w:r>
                    <w:r>
                      <w:fldChar w:fldCharType="separate"/>
                    </w:r>
                    <w:r>
                      <w:t>76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6E1C1">
    <w:pPr>
      <w:pStyle w:val="13"/>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047475">
                          <w:pPr>
                            <w:pStyle w:val="13"/>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ym3dMtAgAAWQ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CP1mWdjoB8sj&#10;dBTP2+U+QMCkaxSlV+KsFTouVeY8HbGl/9ynqMc/wuI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Aym3dMtAgAAWQQAAA4AAAAAAAAAAQAgAAAAHwEAAGRycy9lMm9Eb2MueG1sUEsFBgAAAAAG&#10;AAYAWQEAAL4FAAAAAA==&#10;">
              <v:fill on="f" focussize="0,0"/>
              <v:stroke on="f" weight="0.5pt"/>
              <v:imagedata o:title=""/>
              <o:lock v:ext="edit" aspectratio="f"/>
              <v:textbox inset="0mm,0mm,0mm,0mm" style="mso-fit-shape-to-text:t;">
                <w:txbxContent>
                  <w:p w14:paraId="30047475">
                    <w:pPr>
                      <w:pStyle w:val="13"/>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2BFE6">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36E060">
                          <w:pPr>
                            <w:pStyle w:val="13"/>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pMMI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SkwwiwCAABZBAAADgAAAAAAAAABACAAAAAfAQAAZHJzL2Uyb0RvYy54bWxQSwUGAAAAAAYA&#10;BgBZAQAAvQUAAAAA&#10;">
              <v:fill on="f" focussize="0,0"/>
              <v:stroke on="f" weight="0.5pt"/>
              <v:imagedata o:title=""/>
              <o:lock v:ext="edit" aspectratio="f"/>
              <v:textbox inset="0mm,0mm,0mm,0mm" style="mso-fit-shape-to-text:t;">
                <w:txbxContent>
                  <w:p w14:paraId="2A36E060">
                    <w:pPr>
                      <w:pStyle w:val="13"/>
                    </w:pPr>
                    <w:r>
                      <w:fldChar w:fldCharType="begin"/>
                    </w:r>
                    <w:r>
                      <w:instrText xml:space="preserve"> PAGE  \* MERGEFORMAT </w:instrText>
                    </w:r>
                    <w:r>
                      <w:fldChar w:fldCharType="separate"/>
                    </w:r>
                    <w:r>
                      <w:t>78</w:t>
                    </w:r>
                    <w:r>
                      <w:fldChar w:fldCharType="end"/>
                    </w:r>
                  </w:p>
                </w:txbxContent>
              </v:textbox>
            </v:shape>
          </w:pict>
        </mc:Fallback>
      </mc:AlternateContent>
    </w:r>
    <w:r>
      <w:rPr>
        <w:rFonts w:ascii="宋体" w:hAnsi="宋体" w:eastAsia="宋体" w:cs="宋体"/>
        <w:spacing w:val="6"/>
        <w:sz w:val="17"/>
        <w:szCs w:val="17"/>
      </w:rPr>
      <w:t>-</w:t>
    </w:r>
    <w:r>
      <w:rPr>
        <w:rFonts w:ascii="宋体" w:hAnsi="宋体" w:eastAsia="宋体" w:cs="宋体"/>
        <w:spacing w:val="4"/>
        <w:sz w:val="17"/>
        <w:szCs w:val="17"/>
      </w:rPr>
      <w:t xml:space="preserve"> 58 -</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9FA72">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706DE4">
                          <w:pPr>
                            <w:pStyle w:val="13"/>
                          </w:pPr>
                          <w:r>
                            <w:fldChar w:fldCharType="begin"/>
                          </w:r>
                          <w:r>
                            <w:instrText xml:space="preserve"> PAGE  \* MERGEFORMAT </w:instrText>
                          </w:r>
                          <w:r>
                            <w:fldChar w:fldCharType="separate"/>
                          </w:r>
                          <w:r>
                            <w:t>79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33YcnywCAABZBAAADgAAAAAAAAABACAAAAAfAQAAZHJzL2Uyb0RvYy54bWxQSwUGAAAAAAYA&#10;BgBZAQAAvQUAAAAA&#10;">
              <v:fill on="f" focussize="0,0"/>
              <v:stroke on="f" weight="0.5pt"/>
              <v:imagedata o:title=""/>
              <o:lock v:ext="edit" aspectratio="f"/>
              <v:textbox inset="0mm,0mm,0mm,0mm" style="mso-fit-shape-to-text:t;">
                <w:txbxContent>
                  <w:p w14:paraId="2B706DE4">
                    <w:pPr>
                      <w:pStyle w:val="13"/>
                    </w:pPr>
                    <w:r>
                      <w:fldChar w:fldCharType="begin"/>
                    </w:r>
                    <w:r>
                      <w:instrText xml:space="preserve"> PAGE  \* MERGEFORMAT </w:instrText>
                    </w:r>
                    <w:r>
                      <w:fldChar w:fldCharType="separate"/>
                    </w:r>
                    <w:r>
                      <w:t>79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2FAD8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6818A">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37FB9">
    <w:pPr>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82229">
    <w:pPr>
      <w:spacing w:line="371" w:lineRule="exact"/>
      <w:textAlignment w:val="center"/>
    </w:pPr>
  </w:p>
  <w:p w14:paraId="30198695">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079B11">
    <w:pPr>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50BF8">
    <w:pPr>
      <w:spacing w:line="371" w:lineRule="exact"/>
      <w:textAlignment w:val="center"/>
    </w:pPr>
  </w:p>
  <w:p w14:paraId="548C27A6">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DB35F">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936E3F">
    <w:pPr>
      <w:spacing w:line="360" w:lineRule="exact"/>
      <w:textAlignment w:val="center"/>
    </w:pPr>
  </w:p>
  <w:p w14:paraId="7EF84335">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48593">
    <w:pPr>
      <w:spacing w:line="360" w:lineRule="exact"/>
      <w:ind w:firstLine="112"/>
      <w:textAlignment w:val="center"/>
    </w:pPr>
  </w:p>
  <w:p w14:paraId="6456385F">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074F6">
    <w:pPr>
      <w:spacing w:line="360" w:lineRule="exact"/>
      <w:ind w:firstLine="129"/>
      <w:textAlignment w:val="center"/>
    </w:pPr>
  </w:p>
  <w:p w14:paraId="019854FA">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EE3DE">
    <w:pPr>
      <w:spacing w:line="360" w:lineRule="exact"/>
      <w:ind w:firstLine="144"/>
      <w:textAlignment w:val="center"/>
    </w:pPr>
  </w:p>
  <w:p w14:paraId="6D840274">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50087">
    <w:pPr>
      <w:spacing w:line="360" w:lineRule="exact"/>
      <w:ind w:firstLine="112"/>
      <w:textAlignment w:val="center"/>
    </w:pPr>
  </w:p>
  <w:p w14:paraId="15CEA678">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2F777">
    <w:pPr>
      <w:spacing w:line="360" w:lineRule="exact"/>
      <w:textAlignment w:val="center"/>
    </w:pPr>
  </w:p>
  <w:p w14:paraId="40254F13">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1FA4A">
    <w:pPr>
      <w:spacing w:line="374" w:lineRule="exact"/>
      <w:ind w:firstLine="11"/>
      <w:textAlignment w:val="center"/>
    </w:pPr>
  </w:p>
  <w:p w14:paraId="4132D550">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5A433">
    <w:pPr>
      <w:spacing w:line="374" w:lineRule="exact"/>
      <w:ind w:firstLine="11"/>
      <w:textAlignment w:val="center"/>
    </w:pPr>
  </w:p>
  <w:p w14:paraId="6B9643D0">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C56DE">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0CD0">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6F7024"/>
    <w:multiLevelType w:val="singleLevel"/>
    <w:tmpl w:val="826F7024"/>
    <w:lvl w:ilvl="0" w:tentative="0">
      <w:start w:val="4"/>
      <w:numFmt w:val="decimal"/>
      <w:suff w:val="nothing"/>
      <w:lvlText w:val="%1、"/>
      <w:lvlJc w:val="left"/>
    </w:lvl>
  </w:abstractNum>
  <w:abstractNum w:abstractNumId="1">
    <w:nsid w:val="83A8954E"/>
    <w:multiLevelType w:val="singleLevel"/>
    <w:tmpl w:val="83A8954E"/>
    <w:lvl w:ilvl="0" w:tentative="0">
      <w:start w:val="1"/>
      <w:numFmt w:val="decimal"/>
      <w:suff w:val="nothing"/>
      <w:lvlText w:val="%1、"/>
      <w:lvlJc w:val="left"/>
    </w:lvl>
  </w:abstractNum>
  <w:abstractNum w:abstractNumId="2">
    <w:nsid w:val="85D10BAB"/>
    <w:multiLevelType w:val="singleLevel"/>
    <w:tmpl w:val="85D10BAB"/>
    <w:lvl w:ilvl="0" w:tentative="0">
      <w:start w:val="1"/>
      <w:numFmt w:val="decimal"/>
      <w:suff w:val="space"/>
      <w:lvlText w:val="%1."/>
      <w:lvlJc w:val="left"/>
    </w:lvl>
  </w:abstractNum>
  <w:abstractNum w:abstractNumId="3">
    <w:nsid w:val="88E499B2"/>
    <w:multiLevelType w:val="singleLevel"/>
    <w:tmpl w:val="88E499B2"/>
    <w:lvl w:ilvl="0" w:tentative="0">
      <w:start w:val="1"/>
      <w:numFmt w:val="decimal"/>
      <w:lvlText w:val="%1."/>
      <w:lvlJc w:val="left"/>
      <w:pPr>
        <w:tabs>
          <w:tab w:val="left" w:pos="312"/>
        </w:tabs>
      </w:pPr>
    </w:lvl>
  </w:abstractNum>
  <w:abstractNum w:abstractNumId="4">
    <w:nsid w:val="8E4D593E"/>
    <w:multiLevelType w:val="singleLevel"/>
    <w:tmpl w:val="8E4D593E"/>
    <w:lvl w:ilvl="0" w:tentative="0">
      <w:start w:val="1"/>
      <w:numFmt w:val="decimal"/>
      <w:lvlText w:val="%1."/>
      <w:lvlJc w:val="left"/>
      <w:pPr>
        <w:tabs>
          <w:tab w:val="left" w:pos="312"/>
        </w:tabs>
      </w:pPr>
    </w:lvl>
  </w:abstractNum>
  <w:abstractNum w:abstractNumId="5">
    <w:nsid w:val="9D089CCD"/>
    <w:multiLevelType w:val="singleLevel"/>
    <w:tmpl w:val="9D089CCD"/>
    <w:lvl w:ilvl="0" w:tentative="0">
      <w:start w:val="1"/>
      <w:numFmt w:val="decimal"/>
      <w:lvlText w:val="%1."/>
      <w:lvlJc w:val="left"/>
      <w:pPr>
        <w:tabs>
          <w:tab w:val="left" w:pos="312"/>
        </w:tabs>
      </w:pPr>
    </w:lvl>
  </w:abstractNum>
  <w:abstractNum w:abstractNumId="6">
    <w:nsid w:val="9EF02AB1"/>
    <w:multiLevelType w:val="singleLevel"/>
    <w:tmpl w:val="9EF02AB1"/>
    <w:lvl w:ilvl="0" w:tentative="0">
      <w:start w:val="1"/>
      <w:numFmt w:val="decimal"/>
      <w:lvlText w:val="%1."/>
      <w:lvlJc w:val="left"/>
      <w:pPr>
        <w:tabs>
          <w:tab w:val="left" w:pos="312"/>
        </w:tabs>
      </w:pPr>
    </w:lvl>
  </w:abstractNum>
  <w:abstractNum w:abstractNumId="7">
    <w:nsid w:val="A0B23158"/>
    <w:multiLevelType w:val="singleLevel"/>
    <w:tmpl w:val="A0B23158"/>
    <w:lvl w:ilvl="0" w:tentative="0">
      <w:start w:val="1"/>
      <w:numFmt w:val="decimal"/>
      <w:suff w:val="space"/>
      <w:lvlText w:val="%1."/>
      <w:lvlJc w:val="left"/>
    </w:lvl>
  </w:abstractNum>
  <w:abstractNum w:abstractNumId="8">
    <w:nsid w:val="CDC29A95"/>
    <w:multiLevelType w:val="singleLevel"/>
    <w:tmpl w:val="CDC29A95"/>
    <w:lvl w:ilvl="0" w:tentative="0">
      <w:start w:val="2"/>
      <w:numFmt w:val="chineseCounting"/>
      <w:suff w:val="nothing"/>
      <w:lvlText w:val="%1、"/>
      <w:lvlJc w:val="left"/>
      <w:rPr>
        <w:rFonts w:hint="eastAsia"/>
      </w:rPr>
    </w:lvl>
  </w:abstractNum>
  <w:abstractNum w:abstractNumId="9">
    <w:nsid w:val="DFB3C304"/>
    <w:multiLevelType w:val="singleLevel"/>
    <w:tmpl w:val="DFB3C304"/>
    <w:lvl w:ilvl="0" w:tentative="0">
      <w:start w:val="1"/>
      <w:numFmt w:val="decimal"/>
      <w:suff w:val="space"/>
      <w:lvlText w:val="%1."/>
      <w:lvlJc w:val="left"/>
    </w:lvl>
  </w:abstractNum>
  <w:abstractNum w:abstractNumId="10">
    <w:nsid w:val="E2B0EDC2"/>
    <w:multiLevelType w:val="singleLevel"/>
    <w:tmpl w:val="E2B0EDC2"/>
    <w:lvl w:ilvl="0" w:tentative="0">
      <w:start w:val="1"/>
      <w:numFmt w:val="decimal"/>
      <w:lvlText w:val="%1."/>
      <w:lvlJc w:val="left"/>
      <w:pPr>
        <w:tabs>
          <w:tab w:val="left" w:pos="312"/>
        </w:tabs>
      </w:pPr>
    </w:lvl>
  </w:abstractNum>
  <w:abstractNum w:abstractNumId="11">
    <w:nsid w:val="FC511932"/>
    <w:multiLevelType w:val="singleLevel"/>
    <w:tmpl w:val="FC511932"/>
    <w:lvl w:ilvl="0" w:tentative="0">
      <w:start w:val="1"/>
      <w:numFmt w:val="decimal"/>
      <w:lvlText w:val="%1."/>
      <w:lvlJc w:val="left"/>
      <w:pPr>
        <w:tabs>
          <w:tab w:val="left" w:pos="312"/>
        </w:tabs>
      </w:pPr>
    </w:lvl>
  </w:abstractNum>
  <w:abstractNum w:abstractNumId="12">
    <w:nsid w:val="09CCF5BC"/>
    <w:multiLevelType w:val="singleLevel"/>
    <w:tmpl w:val="09CCF5BC"/>
    <w:lvl w:ilvl="0" w:tentative="0">
      <w:start w:val="2"/>
      <w:numFmt w:val="chineseCounting"/>
      <w:suff w:val="nothing"/>
      <w:lvlText w:val="%1、"/>
      <w:lvlJc w:val="left"/>
      <w:rPr>
        <w:rFonts w:hint="eastAsia"/>
      </w:rPr>
    </w:lvl>
  </w:abstractNum>
  <w:abstractNum w:abstractNumId="13">
    <w:nsid w:val="26348935"/>
    <w:multiLevelType w:val="singleLevel"/>
    <w:tmpl w:val="26348935"/>
    <w:lvl w:ilvl="0" w:tentative="0">
      <w:start w:val="1"/>
      <w:numFmt w:val="decimal"/>
      <w:lvlText w:val="%1."/>
      <w:lvlJc w:val="left"/>
      <w:pPr>
        <w:tabs>
          <w:tab w:val="left" w:pos="312"/>
        </w:tabs>
      </w:pPr>
    </w:lvl>
  </w:abstractNum>
  <w:abstractNum w:abstractNumId="14">
    <w:nsid w:val="2E564427"/>
    <w:multiLevelType w:val="singleLevel"/>
    <w:tmpl w:val="2E564427"/>
    <w:lvl w:ilvl="0" w:tentative="0">
      <w:start w:val="1"/>
      <w:numFmt w:val="decimal"/>
      <w:suff w:val="nothing"/>
      <w:lvlText w:val="%1、"/>
      <w:lvlJc w:val="left"/>
    </w:lvl>
  </w:abstractNum>
  <w:abstractNum w:abstractNumId="15">
    <w:nsid w:val="2E754640"/>
    <w:multiLevelType w:val="singleLevel"/>
    <w:tmpl w:val="2E754640"/>
    <w:lvl w:ilvl="0" w:tentative="0">
      <w:start w:val="1"/>
      <w:numFmt w:val="decimal"/>
      <w:lvlText w:val="%1."/>
      <w:lvlJc w:val="left"/>
      <w:pPr>
        <w:tabs>
          <w:tab w:val="left" w:pos="312"/>
        </w:tabs>
      </w:pPr>
    </w:lvl>
  </w:abstractNum>
  <w:abstractNum w:abstractNumId="16">
    <w:nsid w:val="3EDF4427"/>
    <w:multiLevelType w:val="singleLevel"/>
    <w:tmpl w:val="3EDF4427"/>
    <w:lvl w:ilvl="0" w:tentative="0">
      <w:start w:val="1"/>
      <w:numFmt w:val="decimal"/>
      <w:lvlText w:val="%1."/>
      <w:lvlJc w:val="left"/>
      <w:pPr>
        <w:tabs>
          <w:tab w:val="left" w:pos="312"/>
        </w:tabs>
      </w:pPr>
    </w:lvl>
  </w:abstractNum>
  <w:abstractNum w:abstractNumId="17">
    <w:nsid w:val="42265CAE"/>
    <w:multiLevelType w:val="singleLevel"/>
    <w:tmpl w:val="42265CAE"/>
    <w:lvl w:ilvl="0" w:tentative="0">
      <w:start w:val="1"/>
      <w:numFmt w:val="decimal"/>
      <w:suff w:val="space"/>
      <w:lvlText w:val="%1."/>
      <w:lvlJc w:val="left"/>
    </w:lvl>
  </w:abstractNum>
  <w:abstractNum w:abstractNumId="18">
    <w:nsid w:val="43C6C622"/>
    <w:multiLevelType w:val="singleLevel"/>
    <w:tmpl w:val="43C6C622"/>
    <w:lvl w:ilvl="0" w:tentative="0">
      <w:start w:val="1"/>
      <w:numFmt w:val="decimal"/>
      <w:lvlText w:val="%1."/>
      <w:lvlJc w:val="left"/>
      <w:pPr>
        <w:tabs>
          <w:tab w:val="left" w:pos="312"/>
        </w:tabs>
      </w:pPr>
    </w:lvl>
  </w:abstractNum>
  <w:abstractNum w:abstractNumId="19">
    <w:nsid w:val="4464B7ED"/>
    <w:multiLevelType w:val="singleLevel"/>
    <w:tmpl w:val="4464B7ED"/>
    <w:lvl w:ilvl="0" w:tentative="0">
      <w:start w:val="1"/>
      <w:numFmt w:val="decimal"/>
      <w:suff w:val="space"/>
      <w:lvlText w:val="%1."/>
      <w:lvlJc w:val="left"/>
    </w:lvl>
  </w:abstractNum>
  <w:abstractNum w:abstractNumId="20">
    <w:nsid w:val="4B8DB295"/>
    <w:multiLevelType w:val="singleLevel"/>
    <w:tmpl w:val="4B8DB295"/>
    <w:lvl w:ilvl="0" w:tentative="0">
      <w:start w:val="1"/>
      <w:numFmt w:val="decimal"/>
      <w:suff w:val="nothing"/>
      <w:lvlText w:val="%1、"/>
      <w:lvlJc w:val="left"/>
    </w:lvl>
  </w:abstractNum>
  <w:abstractNum w:abstractNumId="21">
    <w:nsid w:val="71BB57B2"/>
    <w:multiLevelType w:val="singleLevel"/>
    <w:tmpl w:val="71BB57B2"/>
    <w:lvl w:ilvl="0" w:tentative="0">
      <w:start w:val="1"/>
      <w:numFmt w:val="decimal"/>
      <w:lvlText w:val="%1."/>
      <w:lvlJc w:val="left"/>
      <w:pPr>
        <w:tabs>
          <w:tab w:val="left" w:pos="312"/>
        </w:tabs>
      </w:pPr>
    </w:lvl>
  </w:abstractNum>
  <w:abstractNum w:abstractNumId="22">
    <w:nsid w:val="7993D923"/>
    <w:multiLevelType w:val="singleLevel"/>
    <w:tmpl w:val="7993D923"/>
    <w:lvl w:ilvl="0" w:tentative="0">
      <w:start w:val="1"/>
      <w:numFmt w:val="decimal"/>
      <w:suff w:val="space"/>
      <w:lvlText w:val="(%1)"/>
      <w:lvlJc w:val="left"/>
    </w:lvl>
  </w:abstractNum>
  <w:abstractNum w:abstractNumId="23">
    <w:nsid w:val="7B0B9B52"/>
    <w:multiLevelType w:val="singleLevel"/>
    <w:tmpl w:val="7B0B9B52"/>
    <w:lvl w:ilvl="0" w:tentative="0">
      <w:start w:val="1"/>
      <w:numFmt w:val="decimal"/>
      <w:suff w:val="nothing"/>
      <w:lvlText w:val="%1、"/>
      <w:lvlJc w:val="left"/>
    </w:lvl>
  </w:abstractNum>
  <w:abstractNum w:abstractNumId="24">
    <w:nsid w:val="7E753D5F"/>
    <w:multiLevelType w:val="singleLevel"/>
    <w:tmpl w:val="7E753D5F"/>
    <w:lvl w:ilvl="0" w:tentative="0">
      <w:start w:val="1"/>
      <w:numFmt w:val="decimal"/>
      <w:suff w:val="nothing"/>
      <w:lvlText w:val="%1、"/>
      <w:lvlJc w:val="left"/>
    </w:lvl>
  </w:abstractNum>
  <w:num w:numId="1">
    <w:abstractNumId w:val="8"/>
  </w:num>
  <w:num w:numId="2">
    <w:abstractNumId w:val="22"/>
  </w:num>
  <w:num w:numId="3">
    <w:abstractNumId w:val="19"/>
  </w:num>
  <w:num w:numId="4">
    <w:abstractNumId w:val="2"/>
  </w:num>
  <w:num w:numId="5">
    <w:abstractNumId w:val="17"/>
  </w:num>
  <w:num w:numId="6">
    <w:abstractNumId w:val="7"/>
  </w:num>
  <w:num w:numId="7">
    <w:abstractNumId w:val="9"/>
  </w:num>
  <w:num w:numId="8">
    <w:abstractNumId w:val="18"/>
  </w:num>
  <w:num w:numId="9">
    <w:abstractNumId w:val="15"/>
  </w:num>
  <w:num w:numId="10">
    <w:abstractNumId w:val="13"/>
  </w:num>
  <w:num w:numId="11">
    <w:abstractNumId w:val="5"/>
  </w:num>
  <w:num w:numId="12">
    <w:abstractNumId w:val="4"/>
  </w:num>
  <w:num w:numId="13">
    <w:abstractNumId w:val="11"/>
  </w:num>
  <w:num w:numId="14">
    <w:abstractNumId w:val="1"/>
  </w:num>
  <w:num w:numId="15">
    <w:abstractNumId w:val="6"/>
  </w:num>
  <w:num w:numId="16">
    <w:abstractNumId w:val="3"/>
  </w:num>
  <w:num w:numId="17">
    <w:abstractNumId w:val="20"/>
  </w:num>
  <w:num w:numId="18">
    <w:abstractNumId w:val="0"/>
  </w:num>
  <w:num w:numId="19">
    <w:abstractNumId w:val="21"/>
  </w:num>
  <w:num w:numId="20">
    <w:abstractNumId w:val="10"/>
  </w:num>
  <w:num w:numId="21">
    <w:abstractNumId w:val="16"/>
  </w:num>
  <w:num w:numId="22">
    <w:abstractNumId w:val="23"/>
  </w:num>
  <w:num w:numId="23">
    <w:abstractNumId w:val="12"/>
  </w:num>
  <w:num w:numId="24">
    <w:abstractNumId w:val="24"/>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hideSpellingErrors/>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mNGY1YzlmNWViMGRkZThiNjg3NmZkMDVjNDA1NzAifQ=="/>
  </w:docVars>
  <w:rsids>
    <w:rsidRoot w:val="00CD486E"/>
    <w:rsid w:val="00021DF7"/>
    <w:rsid w:val="000B6BA0"/>
    <w:rsid w:val="002235CA"/>
    <w:rsid w:val="002525B7"/>
    <w:rsid w:val="002C7AE4"/>
    <w:rsid w:val="008322BB"/>
    <w:rsid w:val="009572DB"/>
    <w:rsid w:val="00B26687"/>
    <w:rsid w:val="00BB31D0"/>
    <w:rsid w:val="00C94970"/>
    <w:rsid w:val="00CD486E"/>
    <w:rsid w:val="00CF3666"/>
    <w:rsid w:val="00D33020"/>
    <w:rsid w:val="00E54D24"/>
    <w:rsid w:val="013872F9"/>
    <w:rsid w:val="014F496E"/>
    <w:rsid w:val="016D37D1"/>
    <w:rsid w:val="01AA5582"/>
    <w:rsid w:val="028D5DFC"/>
    <w:rsid w:val="033D058D"/>
    <w:rsid w:val="03C350C4"/>
    <w:rsid w:val="04415D9F"/>
    <w:rsid w:val="04766DC4"/>
    <w:rsid w:val="04C17856"/>
    <w:rsid w:val="04FA042C"/>
    <w:rsid w:val="05B945AD"/>
    <w:rsid w:val="0616772D"/>
    <w:rsid w:val="062005AC"/>
    <w:rsid w:val="06701C09"/>
    <w:rsid w:val="06734882"/>
    <w:rsid w:val="0695472E"/>
    <w:rsid w:val="06AB60C8"/>
    <w:rsid w:val="0779017E"/>
    <w:rsid w:val="08597DA5"/>
    <w:rsid w:val="086B518E"/>
    <w:rsid w:val="087D7161"/>
    <w:rsid w:val="08B53F7B"/>
    <w:rsid w:val="090D7C1E"/>
    <w:rsid w:val="096B19DC"/>
    <w:rsid w:val="09CE7548"/>
    <w:rsid w:val="09DB3168"/>
    <w:rsid w:val="0AA24B03"/>
    <w:rsid w:val="0AE55E9B"/>
    <w:rsid w:val="0B26152B"/>
    <w:rsid w:val="0B3C6C1A"/>
    <w:rsid w:val="0B615938"/>
    <w:rsid w:val="0B7E674B"/>
    <w:rsid w:val="0BC60935"/>
    <w:rsid w:val="0C0F0232"/>
    <w:rsid w:val="0C2653D7"/>
    <w:rsid w:val="0C676F35"/>
    <w:rsid w:val="0C6A432F"/>
    <w:rsid w:val="0C7D4630"/>
    <w:rsid w:val="0C97633D"/>
    <w:rsid w:val="0CAB2597"/>
    <w:rsid w:val="0CDE5CF4"/>
    <w:rsid w:val="0D1457A6"/>
    <w:rsid w:val="0D44229F"/>
    <w:rsid w:val="0D5006BB"/>
    <w:rsid w:val="0DFD6191"/>
    <w:rsid w:val="0E023C9B"/>
    <w:rsid w:val="0E1A5AD0"/>
    <w:rsid w:val="0E2772E8"/>
    <w:rsid w:val="0E454347"/>
    <w:rsid w:val="0EB32D6D"/>
    <w:rsid w:val="0EC41528"/>
    <w:rsid w:val="0ECC346A"/>
    <w:rsid w:val="0EE721D9"/>
    <w:rsid w:val="0F3F75AE"/>
    <w:rsid w:val="0F5D461F"/>
    <w:rsid w:val="0F864A65"/>
    <w:rsid w:val="100A509F"/>
    <w:rsid w:val="101E5B5C"/>
    <w:rsid w:val="1037268A"/>
    <w:rsid w:val="106106AD"/>
    <w:rsid w:val="107C46B1"/>
    <w:rsid w:val="10963F42"/>
    <w:rsid w:val="10E2678A"/>
    <w:rsid w:val="10EB1134"/>
    <w:rsid w:val="10EF0CCE"/>
    <w:rsid w:val="11537A88"/>
    <w:rsid w:val="11813F2D"/>
    <w:rsid w:val="11902A8A"/>
    <w:rsid w:val="11D658B4"/>
    <w:rsid w:val="11FE2768"/>
    <w:rsid w:val="120D67CA"/>
    <w:rsid w:val="121A7943"/>
    <w:rsid w:val="12741746"/>
    <w:rsid w:val="1285636C"/>
    <w:rsid w:val="13741F37"/>
    <w:rsid w:val="141A6CBF"/>
    <w:rsid w:val="14535FF1"/>
    <w:rsid w:val="149C7E78"/>
    <w:rsid w:val="14AD308F"/>
    <w:rsid w:val="15491CF9"/>
    <w:rsid w:val="15581B10"/>
    <w:rsid w:val="15974C66"/>
    <w:rsid w:val="15C25738"/>
    <w:rsid w:val="15E37F2A"/>
    <w:rsid w:val="15FB1556"/>
    <w:rsid w:val="16006CDB"/>
    <w:rsid w:val="160B6B83"/>
    <w:rsid w:val="16783AEC"/>
    <w:rsid w:val="167A41C5"/>
    <w:rsid w:val="16AE750E"/>
    <w:rsid w:val="16BF04D2"/>
    <w:rsid w:val="16C02F31"/>
    <w:rsid w:val="16D27BE2"/>
    <w:rsid w:val="16D408B3"/>
    <w:rsid w:val="17005F71"/>
    <w:rsid w:val="175C48DC"/>
    <w:rsid w:val="17800EAB"/>
    <w:rsid w:val="1780343E"/>
    <w:rsid w:val="17DC0E56"/>
    <w:rsid w:val="181B3FDD"/>
    <w:rsid w:val="182879DF"/>
    <w:rsid w:val="182F6A70"/>
    <w:rsid w:val="18AC1E92"/>
    <w:rsid w:val="1931258B"/>
    <w:rsid w:val="197E766C"/>
    <w:rsid w:val="199706AD"/>
    <w:rsid w:val="19B55927"/>
    <w:rsid w:val="19CA28B1"/>
    <w:rsid w:val="19E04319"/>
    <w:rsid w:val="1A365311"/>
    <w:rsid w:val="1AF45ED7"/>
    <w:rsid w:val="1AF9678A"/>
    <w:rsid w:val="1BAC4E79"/>
    <w:rsid w:val="1BE73167"/>
    <w:rsid w:val="1BEC0B5A"/>
    <w:rsid w:val="1C60574F"/>
    <w:rsid w:val="1CB11B06"/>
    <w:rsid w:val="1CD05432"/>
    <w:rsid w:val="1D3C5874"/>
    <w:rsid w:val="1D6D633C"/>
    <w:rsid w:val="1DB26013"/>
    <w:rsid w:val="1DE35986"/>
    <w:rsid w:val="1DE81EF7"/>
    <w:rsid w:val="1E2C7696"/>
    <w:rsid w:val="1E6E23B9"/>
    <w:rsid w:val="1E935967"/>
    <w:rsid w:val="1F285EE0"/>
    <w:rsid w:val="1F693042"/>
    <w:rsid w:val="20146634"/>
    <w:rsid w:val="205C4E1A"/>
    <w:rsid w:val="20F31B81"/>
    <w:rsid w:val="210112AE"/>
    <w:rsid w:val="215E6FAC"/>
    <w:rsid w:val="21783A57"/>
    <w:rsid w:val="21966DC6"/>
    <w:rsid w:val="21A74B95"/>
    <w:rsid w:val="21E64CA7"/>
    <w:rsid w:val="224111AC"/>
    <w:rsid w:val="2288155B"/>
    <w:rsid w:val="22C616BB"/>
    <w:rsid w:val="22E36146"/>
    <w:rsid w:val="23024E6A"/>
    <w:rsid w:val="230439EE"/>
    <w:rsid w:val="23795CDF"/>
    <w:rsid w:val="23ED6390"/>
    <w:rsid w:val="245616E2"/>
    <w:rsid w:val="249036AE"/>
    <w:rsid w:val="24C67342"/>
    <w:rsid w:val="24D66096"/>
    <w:rsid w:val="24E8546C"/>
    <w:rsid w:val="24F44E2B"/>
    <w:rsid w:val="25472F43"/>
    <w:rsid w:val="259E1193"/>
    <w:rsid w:val="263F01CE"/>
    <w:rsid w:val="267A11BB"/>
    <w:rsid w:val="267B658E"/>
    <w:rsid w:val="268C1579"/>
    <w:rsid w:val="26C23593"/>
    <w:rsid w:val="26F62F37"/>
    <w:rsid w:val="272E7452"/>
    <w:rsid w:val="27531A8E"/>
    <w:rsid w:val="27560AAF"/>
    <w:rsid w:val="27921723"/>
    <w:rsid w:val="27C3161B"/>
    <w:rsid w:val="28210439"/>
    <w:rsid w:val="282A2FAA"/>
    <w:rsid w:val="289722CE"/>
    <w:rsid w:val="28F40B10"/>
    <w:rsid w:val="2937542B"/>
    <w:rsid w:val="29385257"/>
    <w:rsid w:val="2A070FB7"/>
    <w:rsid w:val="2A21557C"/>
    <w:rsid w:val="2A2326C6"/>
    <w:rsid w:val="2A74044D"/>
    <w:rsid w:val="2A8C7624"/>
    <w:rsid w:val="2A923078"/>
    <w:rsid w:val="2ADF6822"/>
    <w:rsid w:val="2ADF69AB"/>
    <w:rsid w:val="2B7201F1"/>
    <w:rsid w:val="2BB62F23"/>
    <w:rsid w:val="2BB84350"/>
    <w:rsid w:val="2BEB7764"/>
    <w:rsid w:val="2C414D32"/>
    <w:rsid w:val="2C6B74B9"/>
    <w:rsid w:val="2D15747A"/>
    <w:rsid w:val="2D4059AF"/>
    <w:rsid w:val="2D6D2DB2"/>
    <w:rsid w:val="2D753B8F"/>
    <w:rsid w:val="2D93624A"/>
    <w:rsid w:val="2DA727E8"/>
    <w:rsid w:val="2DB142AE"/>
    <w:rsid w:val="2E080A50"/>
    <w:rsid w:val="2E6E1098"/>
    <w:rsid w:val="2E7F7CB6"/>
    <w:rsid w:val="2E805CF3"/>
    <w:rsid w:val="2E8C6F59"/>
    <w:rsid w:val="2EBA3CFB"/>
    <w:rsid w:val="2F7A38F5"/>
    <w:rsid w:val="2F89790B"/>
    <w:rsid w:val="2FB67708"/>
    <w:rsid w:val="2FC82F97"/>
    <w:rsid w:val="2FE20F33"/>
    <w:rsid w:val="30211A0F"/>
    <w:rsid w:val="306B5437"/>
    <w:rsid w:val="30CB65CE"/>
    <w:rsid w:val="30F2169A"/>
    <w:rsid w:val="314A745B"/>
    <w:rsid w:val="316A0B24"/>
    <w:rsid w:val="31774A2F"/>
    <w:rsid w:val="317C0064"/>
    <w:rsid w:val="31B61C41"/>
    <w:rsid w:val="31C44DC7"/>
    <w:rsid w:val="325154C6"/>
    <w:rsid w:val="32782205"/>
    <w:rsid w:val="32910BD2"/>
    <w:rsid w:val="32BC3352"/>
    <w:rsid w:val="32C26397"/>
    <w:rsid w:val="32E67131"/>
    <w:rsid w:val="330E7B45"/>
    <w:rsid w:val="33355D66"/>
    <w:rsid w:val="33A46C6F"/>
    <w:rsid w:val="33A6405C"/>
    <w:rsid w:val="33FD631F"/>
    <w:rsid w:val="342745C8"/>
    <w:rsid w:val="34EB5A9A"/>
    <w:rsid w:val="354E03E2"/>
    <w:rsid w:val="35AB133E"/>
    <w:rsid w:val="35F37674"/>
    <w:rsid w:val="36296BDA"/>
    <w:rsid w:val="365173B7"/>
    <w:rsid w:val="366852E5"/>
    <w:rsid w:val="36F45184"/>
    <w:rsid w:val="36F823B4"/>
    <w:rsid w:val="374E4FF5"/>
    <w:rsid w:val="374F2152"/>
    <w:rsid w:val="379A426D"/>
    <w:rsid w:val="38207E14"/>
    <w:rsid w:val="3844298F"/>
    <w:rsid w:val="3881462B"/>
    <w:rsid w:val="389D0C7A"/>
    <w:rsid w:val="38D765E6"/>
    <w:rsid w:val="39044168"/>
    <w:rsid w:val="39092633"/>
    <w:rsid w:val="39D709A6"/>
    <w:rsid w:val="39D72754"/>
    <w:rsid w:val="3A2F2590"/>
    <w:rsid w:val="3AA06C7F"/>
    <w:rsid w:val="3AEA57F2"/>
    <w:rsid w:val="3AF269D1"/>
    <w:rsid w:val="3B84690C"/>
    <w:rsid w:val="3C5F4C83"/>
    <w:rsid w:val="3C9B3F0D"/>
    <w:rsid w:val="3CFB4ABD"/>
    <w:rsid w:val="3D022F69"/>
    <w:rsid w:val="3DAC0FE2"/>
    <w:rsid w:val="3DBA5F4C"/>
    <w:rsid w:val="3E0B6E71"/>
    <w:rsid w:val="3E2B5F1B"/>
    <w:rsid w:val="3E4E6111"/>
    <w:rsid w:val="3EA23F18"/>
    <w:rsid w:val="3EA373E8"/>
    <w:rsid w:val="3EC8137C"/>
    <w:rsid w:val="3EEC1D93"/>
    <w:rsid w:val="3F5D7549"/>
    <w:rsid w:val="3F744EE9"/>
    <w:rsid w:val="3FBC2E36"/>
    <w:rsid w:val="3FE91665"/>
    <w:rsid w:val="3FFA53EF"/>
    <w:rsid w:val="401C25C5"/>
    <w:rsid w:val="40612443"/>
    <w:rsid w:val="413A6B8D"/>
    <w:rsid w:val="41537BB6"/>
    <w:rsid w:val="416D1BF0"/>
    <w:rsid w:val="41766110"/>
    <w:rsid w:val="41B4781F"/>
    <w:rsid w:val="41D705F4"/>
    <w:rsid w:val="42CA5F33"/>
    <w:rsid w:val="42D642C4"/>
    <w:rsid w:val="42FD501E"/>
    <w:rsid w:val="43211EBB"/>
    <w:rsid w:val="43337D05"/>
    <w:rsid w:val="435B14B3"/>
    <w:rsid w:val="43AB31A8"/>
    <w:rsid w:val="43C90630"/>
    <w:rsid w:val="43F2150E"/>
    <w:rsid w:val="43FD36FF"/>
    <w:rsid w:val="444B446B"/>
    <w:rsid w:val="44984918"/>
    <w:rsid w:val="456D3742"/>
    <w:rsid w:val="4577128F"/>
    <w:rsid w:val="46470FA8"/>
    <w:rsid w:val="464F534E"/>
    <w:rsid w:val="466814C5"/>
    <w:rsid w:val="46BA58D8"/>
    <w:rsid w:val="46F34946"/>
    <w:rsid w:val="470E4B62"/>
    <w:rsid w:val="47377F61"/>
    <w:rsid w:val="477F61D9"/>
    <w:rsid w:val="48A26765"/>
    <w:rsid w:val="48A30BB7"/>
    <w:rsid w:val="48AB2227"/>
    <w:rsid w:val="49773016"/>
    <w:rsid w:val="49872354"/>
    <w:rsid w:val="49A34200"/>
    <w:rsid w:val="49C8030C"/>
    <w:rsid w:val="4A500501"/>
    <w:rsid w:val="4A871C70"/>
    <w:rsid w:val="4B003B88"/>
    <w:rsid w:val="4B336587"/>
    <w:rsid w:val="4BC44509"/>
    <w:rsid w:val="4BF1634C"/>
    <w:rsid w:val="4BF90C50"/>
    <w:rsid w:val="4C066EC9"/>
    <w:rsid w:val="4C445F49"/>
    <w:rsid w:val="4C934C01"/>
    <w:rsid w:val="4CD90ABC"/>
    <w:rsid w:val="4D0C077D"/>
    <w:rsid w:val="4D434EA2"/>
    <w:rsid w:val="4D542C24"/>
    <w:rsid w:val="4E0B46D3"/>
    <w:rsid w:val="4E127DA7"/>
    <w:rsid w:val="4E7F7BF0"/>
    <w:rsid w:val="4F697E9B"/>
    <w:rsid w:val="4FB92A19"/>
    <w:rsid w:val="4FDC34E3"/>
    <w:rsid w:val="4FF23256"/>
    <w:rsid w:val="5060304C"/>
    <w:rsid w:val="5062630C"/>
    <w:rsid w:val="509D719B"/>
    <w:rsid w:val="50DE6667"/>
    <w:rsid w:val="50FD5B49"/>
    <w:rsid w:val="510A2FB8"/>
    <w:rsid w:val="512E513F"/>
    <w:rsid w:val="51404C2B"/>
    <w:rsid w:val="518014CC"/>
    <w:rsid w:val="5217229F"/>
    <w:rsid w:val="52333B97"/>
    <w:rsid w:val="52EB0BC7"/>
    <w:rsid w:val="53184E30"/>
    <w:rsid w:val="53E74B1F"/>
    <w:rsid w:val="53FB02E2"/>
    <w:rsid w:val="54861890"/>
    <w:rsid w:val="550B5B2E"/>
    <w:rsid w:val="554F4708"/>
    <w:rsid w:val="55803996"/>
    <w:rsid w:val="55CE6CAA"/>
    <w:rsid w:val="55D87281"/>
    <w:rsid w:val="55DF0EB7"/>
    <w:rsid w:val="562C0DF0"/>
    <w:rsid w:val="564B416B"/>
    <w:rsid w:val="565720F6"/>
    <w:rsid w:val="565A399C"/>
    <w:rsid w:val="566B6EF8"/>
    <w:rsid w:val="56A77704"/>
    <w:rsid w:val="5779127D"/>
    <w:rsid w:val="57893D49"/>
    <w:rsid w:val="57B031CB"/>
    <w:rsid w:val="57EF36C8"/>
    <w:rsid w:val="58146C58"/>
    <w:rsid w:val="58201313"/>
    <w:rsid w:val="58CD4FF7"/>
    <w:rsid w:val="58DE0D33"/>
    <w:rsid w:val="58EF1411"/>
    <w:rsid w:val="590D1499"/>
    <w:rsid w:val="5914024E"/>
    <w:rsid w:val="597638E0"/>
    <w:rsid w:val="59EA1502"/>
    <w:rsid w:val="5A1C470D"/>
    <w:rsid w:val="5ACA1B4A"/>
    <w:rsid w:val="5B4753BB"/>
    <w:rsid w:val="5B5E4063"/>
    <w:rsid w:val="5B8445BE"/>
    <w:rsid w:val="5B8C73EB"/>
    <w:rsid w:val="5B94285A"/>
    <w:rsid w:val="5C013209"/>
    <w:rsid w:val="5CA442C0"/>
    <w:rsid w:val="5D065A5F"/>
    <w:rsid w:val="5D2C3FDA"/>
    <w:rsid w:val="5DCC1F1C"/>
    <w:rsid w:val="5E627061"/>
    <w:rsid w:val="5ECC6B94"/>
    <w:rsid w:val="5EE4309A"/>
    <w:rsid w:val="5EFC4888"/>
    <w:rsid w:val="5FC133DB"/>
    <w:rsid w:val="600661B3"/>
    <w:rsid w:val="601B2D33"/>
    <w:rsid w:val="60355D8B"/>
    <w:rsid w:val="60936B26"/>
    <w:rsid w:val="60D15E2D"/>
    <w:rsid w:val="6105083D"/>
    <w:rsid w:val="611759A9"/>
    <w:rsid w:val="613001B9"/>
    <w:rsid w:val="61443F3A"/>
    <w:rsid w:val="61EF4230"/>
    <w:rsid w:val="61F16ABA"/>
    <w:rsid w:val="61FE0B3E"/>
    <w:rsid w:val="620A12CA"/>
    <w:rsid w:val="624C0FA2"/>
    <w:rsid w:val="628C1A7E"/>
    <w:rsid w:val="629B6165"/>
    <w:rsid w:val="62AC3ECF"/>
    <w:rsid w:val="62B8647B"/>
    <w:rsid w:val="637042A3"/>
    <w:rsid w:val="63C765A2"/>
    <w:rsid w:val="64361EE4"/>
    <w:rsid w:val="643B395D"/>
    <w:rsid w:val="647C0644"/>
    <w:rsid w:val="6483309F"/>
    <w:rsid w:val="64D7381D"/>
    <w:rsid w:val="652507F9"/>
    <w:rsid w:val="654725D5"/>
    <w:rsid w:val="65A24239"/>
    <w:rsid w:val="65A74E21"/>
    <w:rsid w:val="65D50ABD"/>
    <w:rsid w:val="65E2574D"/>
    <w:rsid w:val="65F70BB2"/>
    <w:rsid w:val="661C2AC4"/>
    <w:rsid w:val="661E3335"/>
    <w:rsid w:val="66375A09"/>
    <w:rsid w:val="66CF7ABB"/>
    <w:rsid w:val="670F0D81"/>
    <w:rsid w:val="67AF71E6"/>
    <w:rsid w:val="67B53827"/>
    <w:rsid w:val="67C67409"/>
    <w:rsid w:val="67FA3FC2"/>
    <w:rsid w:val="681A4E31"/>
    <w:rsid w:val="682C2D0A"/>
    <w:rsid w:val="684A0885"/>
    <w:rsid w:val="684E71F1"/>
    <w:rsid w:val="6865095A"/>
    <w:rsid w:val="687065DC"/>
    <w:rsid w:val="68905F80"/>
    <w:rsid w:val="68AA7123"/>
    <w:rsid w:val="68B06EB5"/>
    <w:rsid w:val="68C46FB3"/>
    <w:rsid w:val="68C81D8F"/>
    <w:rsid w:val="691722BE"/>
    <w:rsid w:val="692C5D69"/>
    <w:rsid w:val="693D1D24"/>
    <w:rsid w:val="69DB0259"/>
    <w:rsid w:val="6A301889"/>
    <w:rsid w:val="6A3D064A"/>
    <w:rsid w:val="6A6C07F5"/>
    <w:rsid w:val="6B8974A3"/>
    <w:rsid w:val="6BA3256C"/>
    <w:rsid w:val="6BF43F27"/>
    <w:rsid w:val="6CB70040"/>
    <w:rsid w:val="6CD30F64"/>
    <w:rsid w:val="6CF7668E"/>
    <w:rsid w:val="6D151F82"/>
    <w:rsid w:val="6D271668"/>
    <w:rsid w:val="6D3451EC"/>
    <w:rsid w:val="6D356589"/>
    <w:rsid w:val="6D3B3876"/>
    <w:rsid w:val="6DA32372"/>
    <w:rsid w:val="6DB63E53"/>
    <w:rsid w:val="6DB80D3C"/>
    <w:rsid w:val="6E162B44"/>
    <w:rsid w:val="6E1854A8"/>
    <w:rsid w:val="6E20403C"/>
    <w:rsid w:val="6E5B2C4D"/>
    <w:rsid w:val="6E67237F"/>
    <w:rsid w:val="6EA22971"/>
    <w:rsid w:val="6ED5694A"/>
    <w:rsid w:val="6EEA5043"/>
    <w:rsid w:val="6EF43B79"/>
    <w:rsid w:val="6EFB2DB5"/>
    <w:rsid w:val="6F2379F5"/>
    <w:rsid w:val="70087EDD"/>
    <w:rsid w:val="70965689"/>
    <w:rsid w:val="714806A6"/>
    <w:rsid w:val="718C7682"/>
    <w:rsid w:val="71FA3E79"/>
    <w:rsid w:val="7255379B"/>
    <w:rsid w:val="729F3026"/>
    <w:rsid w:val="72D655D0"/>
    <w:rsid w:val="732301DD"/>
    <w:rsid w:val="735859AD"/>
    <w:rsid w:val="7363348A"/>
    <w:rsid w:val="73785B9E"/>
    <w:rsid w:val="744D717B"/>
    <w:rsid w:val="748424F9"/>
    <w:rsid w:val="74CF1452"/>
    <w:rsid w:val="74FA01FD"/>
    <w:rsid w:val="750D2EF3"/>
    <w:rsid w:val="75D02172"/>
    <w:rsid w:val="76216471"/>
    <w:rsid w:val="7633736D"/>
    <w:rsid w:val="76426BDD"/>
    <w:rsid w:val="765E30A6"/>
    <w:rsid w:val="766461A0"/>
    <w:rsid w:val="766C71AB"/>
    <w:rsid w:val="767D2BF4"/>
    <w:rsid w:val="76FB2931"/>
    <w:rsid w:val="76FE06CC"/>
    <w:rsid w:val="773C7ABF"/>
    <w:rsid w:val="77B533CE"/>
    <w:rsid w:val="77E9229C"/>
    <w:rsid w:val="781808C3"/>
    <w:rsid w:val="78655D91"/>
    <w:rsid w:val="78F16190"/>
    <w:rsid w:val="792C6E7D"/>
    <w:rsid w:val="7931117A"/>
    <w:rsid w:val="79B61ECB"/>
    <w:rsid w:val="7A060A6E"/>
    <w:rsid w:val="7A593394"/>
    <w:rsid w:val="7A940A87"/>
    <w:rsid w:val="7AAB0D95"/>
    <w:rsid w:val="7AC164E1"/>
    <w:rsid w:val="7AFD1314"/>
    <w:rsid w:val="7B1E128A"/>
    <w:rsid w:val="7BB66D05"/>
    <w:rsid w:val="7BEA320E"/>
    <w:rsid w:val="7C402DF3"/>
    <w:rsid w:val="7C774186"/>
    <w:rsid w:val="7CB10C20"/>
    <w:rsid w:val="7CBB3234"/>
    <w:rsid w:val="7CFB5D27"/>
    <w:rsid w:val="7D1D47D7"/>
    <w:rsid w:val="7D283A17"/>
    <w:rsid w:val="7D6854E7"/>
    <w:rsid w:val="7D7D1713"/>
    <w:rsid w:val="7DC013D7"/>
    <w:rsid w:val="7DD054AE"/>
    <w:rsid w:val="7DD237D7"/>
    <w:rsid w:val="7DD30A52"/>
    <w:rsid w:val="7E301A00"/>
    <w:rsid w:val="7E582D05"/>
    <w:rsid w:val="7E7613A2"/>
    <w:rsid w:val="7E7E276B"/>
    <w:rsid w:val="7F233313"/>
    <w:rsid w:val="7F3A3BF6"/>
    <w:rsid w:val="7FC70142"/>
    <w:rsid w:val="7FCB5E84"/>
    <w:rsid w:val="7FD64829"/>
    <w:rsid w:val="7FF52F01"/>
    <w:rsid w:val="7FF941FF"/>
    <w:rsid w:val="7FFA4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2">
    <w:name w:val="heading 1"/>
    <w:basedOn w:val="1"/>
    <w:next w:val="1"/>
    <w:link w:val="24"/>
    <w:autoRedefine/>
    <w:qFormat/>
    <w:uiPriority w:val="99"/>
    <w:pPr>
      <w:keepNext/>
      <w:keepLines/>
      <w:spacing w:before="340" w:after="330" w:line="578" w:lineRule="atLeast"/>
      <w:outlineLvl w:val="0"/>
    </w:pPr>
    <w:rPr>
      <w:rFonts w:ascii="宋体" w:eastAsia="仿宋"/>
      <w:b/>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eastAsia="黑体"/>
      <w:b/>
      <w:sz w:val="28"/>
    </w:rPr>
  </w:style>
  <w:style w:type="character" w:default="1" w:styleId="20">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7"/>
    <w:pPr>
      <w:ind w:firstLine="420"/>
    </w:pPr>
    <w:rPr>
      <w:sz w:val="20"/>
    </w:rPr>
  </w:style>
  <w:style w:type="paragraph" w:styleId="7">
    <w:name w:val="annotation text"/>
    <w:basedOn w:val="1"/>
    <w:qFormat/>
    <w:uiPriority w:val="0"/>
    <w:pPr>
      <w:jc w:val="left"/>
    </w:pPr>
  </w:style>
  <w:style w:type="paragraph" w:styleId="8">
    <w:name w:val="Body Text"/>
    <w:basedOn w:val="1"/>
    <w:next w:val="1"/>
    <w:autoRedefine/>
    <w:qFormat/>
    <w:uiPriority w:val="6"/>
    <w:pPr>
      <w:spacing w:after="120"/>
    </w:pPr>
    <w:rPr>
      <w:kern w:val="1"/>
    </w:rPr>
  </w:style>
  <w:style w:type="paragraph" w:styleId="9">
    <w:name w:val="Body Text Indent"/>
    <w:basedOn w:val="1"/>
    <w:next w:val="10"/>
    <w:autoRedefine/>
    <w:qFormat/>
    <w:uiPriority w:val="0"/>
    <w:pPr>
      <w:spacing w:after="120"/>
      <w:ind w:left="420" w:leftChars="200"/>
    </w:pPr>
    <w:rPr>
      <w:sz w:val="20"/>
    </w:rPr>
  </w:style>
  <w:style w:type="paragraph" w:styleId="10">
    <w:name w:val="envelope return"/>
    <w:basedOn w:val="1"/>
    <w:autoRedefine/>
    <w:qFormat/>
    <w:uiPriority w:val="0"/>
    <w:rPr>
      <w:rFonts w:eastAsia="宋体"/>
      <w:sz w:val="34"/>
      <w:szCs w:val="24"/>
    </w:rPr>
  </w:style>
  <w:style w:type="paragraph" w:styleId="11">
    <w:name w:val="Plain Text"/>
    <w:basedOn w:val="1"/>
    <w:autoRedefine/>
    <w:qFormat/>
    <w:uiPriority w:val="0"/>
    <w:pPr>
      <w:tabs>
        <w:tab w:val="left" w:pos="4305"/>
      </w:tabs>
    </w:pPr>
    <w:rPr>
      <w:rFonts w:ascii="宋体" w:hAnsi="Courier New"/>
      <w:sz w:val="20"/>
    </w:rPr>
  </w:style>
  <w:style w:type="paragraph" w:styleId="12">
    <w:name w:val="Balloon Text"/>
    <w:basedOn w:val="1"/>
    <w:link w:val="25"/>
    <w:autoRedefine/>
    <w:qFormat/>
    <w:uiPriority w:val="0"/>
    <w:rPr>
      <w:sz w:val="18"/>
      <w:szCs w:val="18"/>
    </w:rPr>
  </w:style>
  <w:style w:type="paragraph" w:styleId="13">
    <w:name w:val="footer"/>
    <w:basedOn w:val="1"/>
    <w:autoRedefine/>
    <w:qFormat/>
    <w:uiPriority w:val="0"/>
    <w:pPr>
      <w:tabs>
        <w:tab w:val="center" w:pos="4153"/>
        <w:tab w:val="right" w:pos="8306"/>
      </w:tabs>
    </w:pPr>
    <w:rPr>
      <w:sz w:val="18"/>
    </w:rPr>
  </w:style>
  <w:style w:type="paragraph" w:styleId="1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5">
    <w:name w:val="toc 1"/>
    <w:basedOn w:val="1"/>
    <w:next w:val="1"/>
    <w:autoRedefine/>
    <w:qFormat/>
    <w:uiPriority w:val="99"/>
    <w:pPr>
      <w:spacing w:before="120" w:after="120" w:line="360" w:lineRule="auto"/>
    </w:pPr>
    <w:rPr>
      <w:rFonts w:eastAsia="仿宋"/>
      <w:b/>
      <w:caps/>
      <w:sz w:val="28"/>
      <w:szCs w:val="20"/>
    </w:rPr>
  </w:style>
  <w:style w:type="paragraph" w:styleId="16">
    <w:name w:val="Normal (Web)"/>
    <w:basedOn w:val="1"/>
    <w:autoRedefine/>
    <w:qFormat/>
    <w:uiPriority w:val="99"/>
    <w:pPr>
      <w:spacing w:before="100" w:beforeAutospacing="1" w:after="100" w:afterAutospacing="1"/>
    </w:pPr>
    <w:rPr>
      <w:rFonts w:ascii="宋体" w:hAnsi="宋体"/>
      <w:color w:val="auto"/>
      <w:sz w:val="24"/>
      <w:szCs w:val="24"/>
    </w:rPr>
  </w:style>
  <w:style w:type="paragraph" w:styleId="17">
    <w:name w:val="Body Text First Indent"/>
    <w:basedOn w:val="8"/>
    <w:autoRedefine/>
    <w:qFormat/>
    <w:uiPriority w:val="6"/>
    <w:pPr>
      <w:ind w:firstLine="420"/>
    </w:pPr>
  </w:style>
  <w:style w:type="paragraph" w:styleId="18">
    <w:name w:val="Body Text First Indent 2"/>
    <w:basedOn w:val="9"/>
    <w:autoRedefine/>
    <w:qFormat/>
    <w:uiPriority w:val="0"/>
    <w:pPr>
      <w:autoSpaceDE/>
      <w:autoSpaceDN/>
      <w:adjustRightInd/>
      <w:ind w:firstLine="210"/>
    </w:pPr>
    <w:rPr>
      <w:rFonts w:ascii="Calibri" w:hAnsi="Calibri"/>
      <w:kern w:val="2"/>
      <w:sz w:val="21"/>
    </w:rPr>
  </w:style>
  <w:style w:type="character" w:styleId="21">
    <w:name w:val="Strong"/>
    <w:basedOn w:val="20"/>
    <w:autoRedefine/>
    <w:qFormat/>
    <w:uiPriority w:val="0"/>
    <w:rPr>
      <w:b/>
    </w:rPr>
  </w:style>
  <w:style w:type="character" w:styleId="22">
    <w:name w:val="Hyperlink"/>
    <w:basedOn w:val="20"/>
    <w:qFormat/>
    <w:uiPriority w:val="99"/>
    <w:rPr>
      <w:color w:val="0000FF"/>
      <w:u w:val="single"/>
    </w:rPr>
  </w:style>
  <w:style w:type="paragraph" w:customStyle="1" w:styleId="23">
    <w:name w:val="正文正"/>
    <w:basedOn w:val="1"/>
    <w:qFormat/>
    <w:uiPriority w:val="0"/>
    <w:pPr>
      <w:spacing w:line="560" w:lineRule="exact"/>
      <w:ind w:firstLine="561"/>
    </w:pPr>
    <w:rPr>
      <w:rFonts w:ascii="Calibri" w:hAnsi="Calibri"/>
      <w:sz w:val="28"/>
      <w:szCs w:val="24"/>
    </w:rPr>
  </w:style>
  <w:style w:type="character" w:customStyle="1" w:styleId="24">
    <w:name w:val="标题 1 字符"/>
    <w:link w:val="2"/>
    <w:autoRedefine/>
    <w:qFormat/>
    <w:locked/>
    <w:uiPriority w:val="99"/>
    <w:rPr>
      <w:rFonts w:ascii="宋体" w:eastAsia="仿宋"/>
      <w:b/>
      <w:kern w:val="44"/>
      <w:sz w:val="44"/>
      <w:szCs w:val="44"/>
    </w:rPr>
  </w:style>
  <w:style w:type="character" w:customStyle="1" w:styleId="25">
    <w:name w:val="批注框文本 字符"/>
    <w:basedOn w:val="20"/>
    <w:link w:val="12"/>
    <w:autoRedefine/>
    <w:qFormat/>
    <w:uiPriority w:val="0"/>
    <w:rPr>
      <w:rFonts w:eastAsia="Arial"/>
      <w:snapToGrid w:val="0"/>
      <w:color w:val="000000"/>
      <w:sz w:val="18"/>
      <w:szCs w:val="18"/>
    </w:rPr>
  </w:style>
  <w:style w:type="paragraph" w:customStyle="1" w:styleId="26">
    <w:name w:val="列表段落1"/>
    <w:basedOn w:val="1"/>
    <w:qFormat/>
    <w:uiPriority w:val="0"/>
    <w:pPr>
      <w:ind w:firstLine="420"/>
    </w:pPr>
    <w:rPr>
      <w:rFonts w:ascii="Calibri" w:hAnsi="Calibri" w:eastAsia="宋体" w:cs="Times New Roman"/>
      <w:sz w:val="24"/>
    </w:rPr>
  </w:style>
  <w:style w:type="table" w:customStyle="1" w:styleId="27">
    <w:name w:val="Table Normal"/>
    <w:autoRedefine/>
    <w:semiHidden/>
    <w:unhideWhenUsed/>
    <w:qFormat/>
    <w:uiPriority w:val="0"/>
    <w:tblPr>
      <w:tblCellMar>
        <w:top w:w="0" w:type="dxa"/>
        <w:left w:w="0" w:type="dxa"/>
        <w:bottom w:w="0" w:type="dxa"/>
        <w:right w:w="0" w:type="dxa"/>
      </w:tblCellMar>
    </w:tblPr>
  </w:style>
  <w:style w:type="paragraph" w:customStyle="1" w:styleId="28">
    <w:name w:val="普通正文"/>
    <w:basedOn w:val="1"/>
    <w:autoRedefine/>
    <w:qFormat/>
    <w:uiPriority w:val="99"/>
    <w:pPr>
      <w:spacing w:before="120" w:after="120" w:line="360" w:lineRule="auto"/>
      <w:ind w:firstLine="480"/>
    </w:pPr>
    <w:rPr>
      <w:sz w:val="28"/>
    </w:rPr>
  </w:style>
  <w:style w:type="paragraph" w:customStyle="1" w:styleId="29">
    <w:name w:val="正文缩进1"/>
    <w:basedOn w:val="1"/>
    <w:autoRedefine/>
    <w:qFormat/>
    <w:uiPriority w:val="0"/>
    <w:pPr>
      <w:ind w:firstLine="420"/>
    </w:pPr>
  </w:style>
  <w:style w:type="paragraph" w:customStyle="1" w:styleId="30">
    <w:name w:val="Table Paragraph"/>
    <w:basedOn w:val="1"/>
    <w:autoRedefine/>
    <w:qFormat/>
    <w:uiPriority w:val="99"/>
  </w:style>
  <w:style w:type="paragraph" w:customStyle="1" w:styleId="31">
    <w:name w:val="BodyText1I2"/>
    <w:basedOn w:val="32"/>
    <w:autoRedefine/>
    <w:qFormat/>
    <w:uiPriority w:val="0"/>
    <w:pPr>
      <w:spacing w:after="120" w:line="240" w:lineRule="auto"/>
      <w:ind w:left="420" w:leftChars="200" w:firstLine="420" w:firstLineChars="200"/>
    </w:pPr>
    <w:rPr>
      <w:rFonts w:ascii="Times New Roman"/>
      <w:sz w:val="21"/>
    </w:rPr>
  </w:style>
  <w:style w:type="paragraph" w:customStyle="1" w:styleId="32">
    <w:name w:val="BodyTextIndent"/>
    <w:basedOn w:val="1"/>
    <w:next w:val="31"/>
    <w:autoRedefine/>
    <w:qFormat/>
    <w:uiPriority w:val="0"/>
    <w:pPr>
      <w:spacing w:line="360" w:lineRule="auto"/>
      <w:ind w:firstLine="480"/>
    </w:pPr>
    <w:rPr>
      <w:rFonts w:ascii="宋体" w:hAnsi="宋体" w:eastAsia="FangSong_GB2312"/>
      <w:b/>
      <w:spacing w:val="4"/>
      <w:sz w:val="24"/>
      <w:szCs w:val="28"/>
    </w:rPr>
  </w:style>
  <w:style w:type="paragraph" w:styleId="33">
    <w:name w:val="List Paragraph"/>
    <w:basedOn w:val="1"/>
    <w:autoRedefine/>
    <w:unhideWhenUsed/>
    <w:qFormat/>
    <w:uiPriority w:val="99"/>
    <w:pPr>
      <w:ind w:firstLine="420" w:firstLineChars="200"/>
    </w:pPr>
  </w:style>
  <w:style w:type="paragraph" w:customStyle="1" w:styleId="34">
    <w:name w:val="p0"/>
    <w:basedOn w:val="1"/>
    <w:autoRedefine/>
    <w:qFormat/>
    <w:uiPriority w:val="0"/>
    <w:rPr>
      <w:rFonts w:ascii="Calibri" w:hAnsi="Calibri" w:cs="Calibri"/>
    </w:rPr>
  </w:style>
  <w:style w:type="paragraph" w:customStyle="1" w:styleId="3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header" Target="header3.xml"/><Relationship Id="rId69" Type="http://schemas.openxmlformats.org/officeDocument/2006/relationships/customXml" Target="../customXml/item1.xml"/><Relationship Id="rId68" Type="http://schemas.openxmlformats.org/officeDocument/2006/relationships/image" Target="media/image5.png"/><Relationship Id="rId67" Type="http://schemas.openxmlformats.org/officeDocument/2006/relationships/image" Target="media/image4.png"/><Relationship Id="rId66" Type="http://schemas.openxmlformats.org/officeDocument/2006/relationships/image" Target="media/image3.jpeg"/><Relationship Id="rId65" Type="http://schemas.openxmlformats.org/officeDocument/2006/relationships/image" Target="media/image2.png"/><Relationship Id="rId64" Type="http://schemas.openxmlformats.org/officeDocument/2006/relationships/image" Target="media/image1.png"/><Relationship Id="rId63" Type="http://schemas.openxmlformats.org/officeDocument/2006/relationships/theme" Target="theme/theme1.xml"/><Relationship Id="rId62" Type="http://schemas.openxmlformats.org/officeDocument/2006/relationships/footer" Target="footer43.xml"/><Relationship Id="rId61" Type="http://schemas.openxmlformats.org/officeDocument/2006/relationships/footer" Target="footer42.xml"/><Relationship Id="rId60" Type="http://schemas.openxmlformats.org/officeDocument/2006/relationships/footer" Target="footer41.xml"/><Relationship Id="rId6" Type="http://schemas.openxmlformats.org/officeDocument/2006/relationships/footer" Target="footer2.xml"/><Relationship Id="rId59" Type="http://schemas.openxmlformats.org/officeDocument/2006/relationships/footer" Target="footer40.xml"/><Relationship Id="rId58" Type="http://schemas.openxmlformats.org/officeDocument/2006/relationships/footer" Target="footer39.xml"/><Relationship Id="rId57" Type="http://schemas.openxmlformats.org/officeDocument/2006/relationships/footer" Target="footer38.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footer" Target="footer34.xml"/><Relationship Id="rId52" Type="http://schemas.openxmlformats.org/officeDocument/2006/relationships/header" Target="header17.xml"/><Relationship Id="rId51" Type="http://schemas.openxmlformats.org/officeDocument/2006/relationships/footer" Target="footer33.xml"/><Relationship Id="rId50" Type="http://schemas.openxmlformats.org/officeDocument/2006/relationships/header" Target="header16.xml"/><Relationship Id="rId5" Type="http://schemas.openxmlformats.org/officeDocument/2006/relationships/header" Target="header2.xml"/><Relationship Id="rId49" Type="http://schemas.openxmlformats.org/officeDocument/2006/relationships/footer" Target="footer32.xml"/><Relationship Id="rId48" Type="http://schemas.openxmlformats.org/officeDocument/2006/relationships/header" Target="header15.xml"/><Relationship Id="rId47" Type="http://schemas.openxmlformats.org/officeDocument/2006/relationships/footer" Target="footer31.xml"/><Relationship Id="rId46" Type="http://schemas.openxmlformats.org/officeDocument/2006/relationships/header" Target="header14.xml"/><Relationship Id="rId45" Type="http://schemas.openxmlformats.org/officeDocument/2006/relationships/footer" Target="footer30.xml"/><Relationship Id="rId44" Type="http://schemas.openxmlformats.org/officeDocument/2006/relationships/footer" Target="footer29.xml"/><Relationship Id="rId43" Type="http://schemas.openxmlformats.org/officeDocument/2006/relationships/footer" Target="footer28.xml"/><Relationship Id="rId42" Type="http://schemas.openxmlformats.org/officeDocument/2006/relationships/footer" Target="footer27.xml"/><Relationship Id="rId41" Type="http://schemas.openxmlformats.org/officeDocument/2006/relationships/footer" Target="footer26.xml"/><Relationship Id="rId40" Type="http://schemas.openxmlformats.org/officeDocument/2006/relationships/footer" Target="footer25.xml"/><Relationship Id="rId4" Type="http://schemas.openxmlformats.org/officeDocument/2006/relationships/footer" Target="footer1.xml"/><Relationship Id="rId39" Type="http://schemas.openxmlformats.org/officeDocument/2006/relationships/footer" Target="footer24.xml"/><Relationship Id="rId38" Type="http://schemas.openxmlformats.org/officeDocument/2006/relationships/header" Target="header13.xml"/><Relationship Id="rId37" Type="http://schemas.openxmlformats.org/officeDocument/2006/relationships/footer" Target="footer23.xml"/><Relationship Id="rId36" Type="http://schemas.openxmlformats.org/officeDocument/2006/relationships/header" Target="header12.xml"/><Relationship Id="rId35" Type="http://schemas.openxmlformats.org/officeDocument/2006/relationships/footer" Target="footer22.xml"/><Relationship Id="rId34" Type="http://schemas.openxmlformats.org/officeDocument/2006/relationships/header" Target="header11.xml"/><Relationship Id="rId33" Type="http://schemas.openxmlformats.org/officeDocument/2006/relationships/footer" Target="footer21.xml"/><Relationship Id="rId32" Type="http://schemas.openxmlformats.org/officeDocument/2006/relationships/header" Target="header10.xml"/><Relationship Id="rId31" Type="http://schemas.openxmlformats.org/officeDocument/2006/relationships/footer" Target="footer20.xml"/><Relationship Id="rId30" Type="http://schemas.openxmlformats.org/officeDocument/2006/relationships/header" Target="header9.xml"/><Relationship Id="rId3" Type="http://schemas.openxmlformats.org/officeDocument/2006/relationships/header" Target="header1.xml"/><Relationship Id="rId29" Type="http://schemas.openxmlformats.org/officeDocument/2006/relationships/footer" Target="footer19.xml"/><Relationship Id="rId28" Type="http://schemas.openxmlformats.org/officeDocument/2006/relationships/header" Target="header8.xml"/><Relationship Id="rId27" Type="http://schemas.openxmlformats.org/officeDocument/2006/relationships/footer" Target="footer18.xml"/><Relationship Id="rId26" Type="http://schemas.openxmlformats.org/officeDocument/2006/relationships/header" Target="header7.xml"/><Relationship Id="rId25" Type="http://schemas.openxmlformats.org/officeDocument/2006/relationships/footer" Target="footer17.xml"/><Relationship Id="rId24" Type="http://schemas.openxmlformats.org/officeDocument/2006/relationships/footer" Target="footer16.xml"/><Relationship Id="rId23" Type="http://schemas.openxmlformats.org/officeDocument/2006/relationships/footer" Target="footer15.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Windsoft</Company>
  <Pages>96</Pages>
  <Words>59612</Words>
  <Characters>67465</Characters>
  <Lines>608</Lines>
  <Paragraphs>171</Paragraphs>
  <TotalTime>9</TotalTime>
  <ScaleCrop>false</ScaleCrop>
  <LinksUpToDate>false</LinksUpToDate>
  <CharactersWithSpaces>73994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2024-07-23T13:28:00Z</dcterms:created>
  <dc:creator>Administrator</dc:creator>
  <cp:lastModifiedBy>江西定和建设集团</cp:lastModifiedBy>
  <cp:lastPrinted>2024-08-05T00:46:00Z</cp:lastPrinted>
  <dcterms:modified xsi:type="dcterms:W3CDTF">2024-08-23T04:09:08Z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2052-12.1.0.17147</vt:lpwstr>
  </property>
  <property fmtid="{D5CDD505-2E9C-101B-9397-08002B2CF9AE}" pid="5" name="ICV">
    <vt:lpwstr>717A4B1BE9434EE6968A5DBFAE79B9CD_13</vt:lpwstr>
  </property>
</Properties>
</file>